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center"/>
        <w:outlineLvl w:val="0"/>
        <w:rPr>
          <w:rFonts w:ascii="思源黑体 CN Regular" w:hAnsi="思源黑体 CN Regular" w:eastAsia="思源黑体 CN Regular"/>
          <w:b/>
          <w:sz w:val="52"/>
          <w:szCs w:val="52"/>
        </w:rPr>
      </w:pPr>
      <w:bookmarkStart w:id="0" w:name="_Toc25715"/>
      <w:bookmarkStart w:id="1" w:name="_Toc8009"/>
      <w:bookmarkStart w:id="2" w:name="_Toc28989"/>
      <w:r>
        <w:rPr>
          <w:rFonts w:hint="eastAsia" w:ascii="思源黑体 CN Regular" w:hAnsi="思源黑体 CN Regular" w:eastAsia="思源黑体 CN Regular"/>
          <w:b/>
          <w:sz w:val="52"/>
          <w:szCs w:val="52"/>
        </w:rPr>
        <w:t>北京大兴国际机场电子化采购平台</w:t>
      </w:r>
      <w:bookmarkEnd w:id="0"/>
      <w:bookmarkEnd w:id="1"/>
      <w:r>
        <w:rPr>
          <w:rFonts w:hint="eastAsia" w:ascii="思源黑体 CN Regular" w:hAnsi="思源黑体 CN Regular" w:eastAsia="思源黑体 CN Regular"/>
          <w:b/>
          <w:sz w:val="52"/>
          <w:szCs w:val="52"/>
        </w:rPr>
        <w:t>操作手册</w:t>
      </w:r>
      <w:bookmarkEnd w:id="2"/>
    </w:p>
    <w:p>
      <w:pPr>
        <w:ind w:firstLine="0" w:firstLineChars="0"/>
        <w:jc w:val="center"/>
        <w:rPr>
          <w:rFonts w:ascii="思源黑体 CN Regular" w:hAnsi="思源黑体 CN Regular" w:eastAsia="思源黑体 CN Regular"/>
          <w:b/>
          <w:sz w:val="52"/>
          <w:szCs w:val="52"/>
        </w:rPr>
      </w:pPr>
      <w:bookmarkStart w:id="3" w:name="_Toc16348"/>
    </w:p>
    <w:p>
      <w:pPr>
        <w:ind w:firstLine="0" w:firstLineChars="0"/>
        <w:jc w:val="center"/>
        <w:rPr>
          <w:rFonts w:ascii="思源黑体 CN Regular" w:hAnsi="思源黑体 CN Regular" w:eastAsia="思源黑体 CN Regular"/>
          <w:b/>
          <w:sz w:val="52"/>
          <w:szCs w:val="52"/>
        </w:rPr>
      </w:pPr>
    </w:p>
    <w:p>
      <w:pPr>
        <w:ind w:firstLine="0" w:firstLineChars="0"/>
        <w:jc w:val="center"/>
        <w:rPr>
          <w:rFonts w:ascii="思源黑体 CN Regular" w:hAnsi="思源黑体 CN Regular" w:eastAsia="思源黑体 CN Regular"/>
          <w:b/>
          <w:sz w:val="52"/>
          <w:szCs w:val="52"/>
        </w:rPr>
      </w:pPr>
    </w:p>
    <w:p>
      <w:pPr>
        <w:ind w:firstLine="0" w:firstLineChars="0"/>
        <w:jc w:val="center"/>
        <w:rPr>
          <w:rFonts w:ascii="思源黑体 CN Regular" w:hAnsi="思源黑体 CN Regular" w:eastAsia="思源黑体 CN Regular"/>
          <w:b/>
          <w:sz w:val="52"/>
          <w:szCs w:val="52"/>
        </w:rPr>
      </w:pPr>
    </w:p>
    <w:p>
      <w:pPr>
        <w:ind w:firstLine="0" w:firstLineChars="0"/>
        <w:jc w:val="center"/>
        <w:rPr>
          <w:rFonts w:ascii="思源黑体 CN Regular" w:hAnsi="思源黑体 CN Regular" w:eastAsia="思源黑体 CN Regular"/>
          <w:b/>
          <w:sz w:val="72"/>
          <w:szCs w:val="52"/>
        </w:rPr>
      </w:pPr>
      <w:r>
        <w:rPr>
          <w:rFonts w:hint="eastAsia" w:ascii="思源黑体 CN Regular" w:hAnsi="思源黑体 CN Regular" w:eastAsia="思源黑体 CN Regular"/>
          <w:b/>
          <w:sz w:val="72"/>
          <w:szCs w:val="52"/>
          <w:lang w:val="en-US" w:eastAsia="zh-CN"/>
        </w:rPr>
        <w:t>竞谈</w:t>
      </w:r>
      <w:r>
        <w:rPr>
          <w:rFonts w:hint="eastAsia" w:ascii="思源黑体 CN Regular" w:hAnsi="思源黑体 CN Regular" w:eastAsia="思源黑体 CN Regular"/>
          <w:b/>
          <w:sz w:val="72"/>
          <w:szCs w:val="52"/>
        </w:rPr>
        <w:t>-</w:t>
      </w:r>
      <w:bookmarkEnd w:id="3"/>
      <w:r>
        <w:rPr>
          <w:rFonts w:hint="eastAsia" w:ascii="思源黑体 CN Regular" w:hAnsi="思源黑体 CN Regular" w:eastAsia="思源黑体 CN Regular"/>
          <w:b/>
          <w:sz w:val="72"/>
          <w:szCs w:val="52"/>
        </w:rPr>
        <w:t>采购人</w:t>
      </w:r>
    </w:p>
    <w:p>
      <w:pPr>
        <w:tabs>
          <w:tab w:val="left" w:pos="6780"/>
        </w:tabs>
        <w:rPr>
          <w:rFonts w:ascii="思源宋体 CN ExtraLight" w:hAnsi="思源宋体 CN ExtraLight" w:eastAsia="思源宋体 CN ExtraLight" w:cs="思源宋体 CN ExtraLight"/>
        </w:rPr>
      </w:pPr>
    </w:p>
    <w:p>
      <w:pPr>
        <w:tabs>
          <w:tab w:val="left" w:pos="6780"/>
        </w:tabs>
        <w:rPr>
          <w:rFonts w:ascii="思源宋体 CN ExtraLight" w:hAnsi="思源宋体 CN ExtraLight" w:eastAsia="思源宋体 CN ExtraLight" w:cs="思源宋体 CN ExtraLight"/>
        </w:rPr>
      </w:pPr>
    </w:p>
    <w:p>
      <w:pPr>
        <w:tabs>
          <w:tab w:val="left" w:pos="6780"/>
        </w:tabs>
        <w:rPr>
          <w:rFonts w:ascii="思源宋体 CN ExtraLight" w:hAnsi="思源宋体 CN ExtraLight" w:eastAsia="思源宋体 CN ExtraLight" w:cs="思源宋体 CN ExtraLight"/>
        </w:rPr>
      </w:pPr>
    </w:p>
    <w:p>
      <w:pPr>
        <w:tabs>
          <w:tab w:val="left" w:pos="6780"/>
        </w:tabs>
        <w:rPr>
          <w:rFonts w:ascii="思源宋体 CN ExtraLight" w:hAnsi="思源宋体 CN ExtraLight" w:eastAsia="思源宋体 CN ExtraLight" w:cs="思源宋体 CN ExtraLight"/>
        </w:rPr>
      </w:pPr>
    </w:p>
    <w:p>
      <w:pPr>
        <w:tabs>
          <w:tab w:val="left" w:pos="6780"/>
        </w:tabs>
        <w:rPr>
          <w:rFonts w:ascii="思源宋体 CN ExtraLight" w:hAnsi="思源宋体 CN ExtraLight" w:eastAsia="思源宋体 CN ExtraLight" w:cs="思源宋体 CN ExtraLight"/>
        </w:rPr>
      </w:pPr>
    </w:p>
    <w:p>
      <w:pPr>
        <w:tabs>
          <w:tab w:val="left" w:pos="6780"/>
        </w:tabs>
        <w:rPr>
          <w:rFonts w:ascii="思源宋体 CN ExtraLight" w:hAnsi="思源宋体 CN ExtraLight" w:eastAsia="思源宋体 CN ExtraLight" w:cs="思源宋体 CN ExtraLight"/>
        </w:rPr>
      </w:pPr>
    </w:p>
    <w:p>
      <w:pPr>
        <w:ind w:firstLine="0" w:firstLineChars="0"/>
        <w:jc w:val="center"/>
      </w:pPr>
      <w:r>
        <w:drawing>
          <wp:inline distT="0" distB="0" distL="114300" distR="114300">
            <wp:extent cx="3148965" cy="683895"/>
            <wp:effectExtent l="0" t="0" r="5715" b="1905"/>
            <wp:docPr id="1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48965" cy="68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7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firstLine="0" w:firstLineChars="0"/>
        <w:jc w:val="center"/>
        <w:rPr>
          <w:rFonts w:ascii="思源宋体 CN Light" w:hAnsi="思源宋体 CN Light"/>
          <w:b/>
          <w:sz w:val="32"/>
          <w:szCs w:val="32"/>
        </w:rPr>
      </w:pPr>
    </w:p>
    <w:p>
      <w:pPr>
        <w:pStyle w:val="27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  <w:r>
        <w:rPr>
          <w:rFonts w:ascii="思源宋体 CN ExtraLight" w:hAnsi="思源宋体 CN ExtraLight" w:eastAsia="思源宋体 CN ExtraLight" w:cs="思源宋体 CN ExtraLight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903605</wp:posOffset>
            </wp:positionH>
            <wp:positionV relativeFrom="paragraph">
              <wp:posOffset>-198120</wp:posOffset>
            </wp:positionV>
            <wp:extent cx="3466465" cy="1764030"/>
            <wp:effectExtent l="0" t="0" r="8255" b="3810"/>
            <wp:wrapSquare wrapText="bothSides"/>
            <wp:docPr id="109" name="图片 38" descr="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38" descr="小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6646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tabs>
          <w:tab w:val="left" w:pos="6780"/>
        </w:tabs>
        <w:ind w:firstLine="0" w:firstLineChars="0"/>
        <w:jc w:val="center"/>
        <w:rPr>
          <w:rFonts w:eastAsia="黑体"/>
          <w:color w:val="FF0000"/>
          <w:sz w:val="32"/>
        </w:rPr>
      </w:pPr>
      <w:r>
        <w:rPr>
          <w:rFonts w:eastAsia="黑体"/>
          <w:color w:val="FF0000"/>
          <w:sz w:val="32"/>
        </w:rPr>
        <w:t>技术支持：国泰新点软件股份有限公司</w:t>
      </w:r>
    </w:p>
    <w:p>
      <w:pPr>
        <w:tabs>
          <w:tab w:val="left" w:pos="6780"/>
        </w:tabs>
        <w:ind w:firstLine="0" w:firstLineChars="0"/>
        <w:jc w:val="both"/>
        <w:rPr>
          <w:rFonts w:eastAsia="黑体"/>
          <w:color w:val="FF0000"/>
          <w:sz w:val="32"/>
        </w:rPr>
      </w:pPr>
      <w:r>
        <w:rPr>
          <w:rFonts w:eastAsia="黑体"/>
          <w:color w:val="FF0000"/>
          <w:sz w:val="32"/>
        </w:rPr>
        <w:t xml:space="preserve">         联系方式：400 101 5550</w:t>
      </w:r>
    </w:p>
    <w:p>
      <w:pPr>
        <w:tabs>
          <w:tab w:val="left" w:pos="6780"/>
        </w:tabs>
        <w:ind w:firstLine="0" w:firstLineChars="0"/>
        <w:jc w:val="both"/>
        <w:rPr>
          <w:rFonts w:eastAsia="黑体"/>
          <w:color w:val="FF0000"/>
          <w:sz w:val="32"/>
        </w:rPr>
      </w:pPr>
      <w:r>
        <w:rPr>
          <w:rFonts w:eastAsia="黑体"/>
          <w:color w:val="FF0000"/>
          <w:sz w:val="32"/>
        </w:rPr>
        <w:t xml:space="preserve">         QQ：416634638</w:t>
      </w: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  <w:r>
        <w:rPr>
          <w:rFonts w:eastAsia="黑体"/>
          <w:color w:val="FF0000"/>
          <w:sz w:val="32"/>
        </w:rPr>
        <w:t xml:space="preserve">         联系人：宋工</w:t>
      </w: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ind w:firstLine="0" w:firstLineChars="0"/>
        <w:jc w:val="both"/>
        <w:rPr>
          <w:rFonts w:eastAsia="黑体"/>
          <w:color w:val="FF0000"/>
          <w:sz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both"/>
        <w:rPr>
          <w:rFonts w:hint="eastAsia" w:ascii="思源宋体 CN Light" w:hAnsi="思源宋体 CN Light" w:eastAsia="思源宋体 CN Light"/>
          <w:b/>
          <w:sz w:val="32"/>
          <w:szCs w:val="32"/>
        </w:rPr>
      </w:pPr>
    </w:p>
    <w:p>
      <w:pPr>
        <w:pStyle w:val="28"/>
        <w:ind w:firstLine="0" w:firstLineChars="0"/>
        <w:jc w:val="center"/>
        <w:rPr>
          <w:rFonts w:hint="eastAsia" w:ascii="思源宋体 CN Light" w:hAnsi="思源宋体 CN Light" w:eastAsia="思源宋体 CN Light" w:cs="思源宋体 CN Light"/>
          <w:b/>
          <w:sz w:val="32"/>
          <w:szCs w:val="32"/>
        </w:rPr>
      </w:pPr>
      <w:r>
        <w:rPr>
          <w:rFonts w:hint="eastAsia" w:ascii="思源宋体 CN Light" w:hAnsi="思源宋体 CN Light" w:eastAsia="思源宋体 CN Light" w:cs="思源宋体 CN Light"/>
          <w:b/>
          <w:sz w:val="32"/>
          <w:szCs w:val="32"/>
        </w:rPr>
        <w:t>版 本 历 史</w:t>
      </w:r>
    </w:p>
    <w:tbl>
      <w:tblPr>
        <w:tblStyle w:val="12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42"/>
        <w:gridCol w:w="851"/>
        <w:gridCol w:w="992"/>
        <w:gridCol w:w="2268"/>
        <w:gridCol w:w="316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242" w:type="dxa"/>
            <w:shd w:val="clear" w:color="auto" w:fill="DCD8C2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版本/状态</w:t>
            </w:r>
          </w:p>
        </w:tc>
        <w:tc>
          <w:tcPr>
            <w:tcW w:w="851" w:type="dxa"/>
            <w:shd w:val="clear" w:color="auto" w:fill="DCD8C2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作者</w:t>
            </w:r>
          </w:p>
        </w:tc>
        <w:tc>
          <w:tcPr>
            <w:tcW w:w="992" w:type="dxa"/>
            <w:shd w:val="clear" w:color="auto" w:fill="DCD8C2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参与者</w:t>
            </w:r>
          </w:p>
        </w:tc>
        <w:tc>
          <w:tcPr>
            <w:tcW w:w="2268" w:type="dxa"/>
            <w:shd w:val="clear" w:color="auto" w:fill="DCD8C2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编写日期</w:t>
            </w:r>
          </w:p>
        </w:tc>
        <w:tc>
          <w:tcPr>
            <w:tcW w:w="3169" w:type="dxa"/>
            <w:shd w:val="clear" w:color="auto" w:fill="DCD8C2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242" w:type="dxa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V1.0</w:t>
            </w:r>
          </w:p>
        </w:tc>
        <w:tc>
          <w:tcPr>
            <w:tcW w:w="851" w:type="dxa"/>
          </w:tcPr>
          <w:p>
            <w:pPr>
              <w:pStyle w:val="29"/>
              <w:jc w:val="center"/>
              <w:rPr>
                <w:rFonts w:hint="default" w:ascii="思源黑体 CN Light" w:hAnsi="思源黑体 CN Light" w:eastAsia="思源黑体 CN Light" w:cs="思源黑体 CN Light"/>
                <w:szCs w:val="21"/>
                <w:lang w:val="en-US" w:eastAsia="zh-CN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  <w:lang w:val="en-US" w:eastAsia="zh-CN"/>
              </w:rPr>
              <w:t>宋瑛</w:t>
            </w:r>
          </w:p>
        </w:tc>
        <w:tc>
          <w:tcPr>
            <w:tcW w:w="992" w:type="dxa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</w:p>
        </w:tc>
        <w:tc>
          <w:tcPr>
            <w:tcW w:w="2268" w:type="dxa"/>
          </w:tcPr>
          <w:p>
            <w:pPr>
              <w:pStyle w:val="29"/>
              <w:jc w:val="center"/>
              <w:rPr>
                <w:rFonts w:hint="default" w:ascii="思源黑体 CN Light" w:hAnsi="思源黑体 CN Light" w:eastAsia="思源黑体 CN Light" w:cs="思源黑体 CN Light"/>
                <w:szCs w:val="21"/>
                <w:lang w:val="en-US" w:eastAsia="zh-CN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202</w:t>
            </w:r>
            <w:r>
              <w:rPr>
                <w:rFonts w:hint="eastAsia" w:ascii="思源黑体 CN Light" w:hAnsi="思源黑体 CN Light" w:eastAsia="思源黑体 CN Light" w:cs="思源黑体 CN Light"/>
                <w:szCs w:val="21"/>
                <w:lang w:val="en-US" w:eastAsia="zh-CN"/>
              </w:rPr>
              <w:t>3</w:t>
            </w: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.</w:t>
            </w:r>
            <w:r>
              <w:rPr>
                <w:rFonts w:hint="eastAsia" w:ascii="思源黑体 CN Light" w:hAnsi="思源黑体 CN Light" w:eastAsia="思源黑体 CN Light" w:cs="思源黑体 CN Light"/>
                <w:szCs w:val="21"/>
                <w:lang w:val="en-US" w:eastAsia="zh-CN"/>
              </w:rPr>
              <w:t>11</w:t>
            </w: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.</w:t>
            </w:r>
            <w:r>
              <w:rPr>
                <w:rFonts w:hint="eastAsia" w:ascii="思源黑体 CN Light" w:hAnsi="思源黑体 CN Light" w:eastAsia="思源黑体 CN Light" w:cs="思源黑体 CN Light"/>
                <w:szCs w:val="21"/>
                <w:lang w:val="en-US" w:eastAsia="zh-CN"/>
              </w:rPr>
              <w:t>30</w:t>
            </w:r>
          </w:p>
        </w:tc>
        <w:tc>
          <w:tcPr>
            <w:tcW w:w="3169" w:type="dxa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</w:rPr>
              <w:t>全部章节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242" w:type="dxa"/>
          </w:tcPr>
          <w:p>
            <w:pPr>
              <w:pStyle w:val="29"/>
              <w:jc w:val="center"/>
              <w:rPr>
                <w:rFonts w:hint="default" w:ascii="思源黑体 CN Light" w:hAnsi="思源黑体 CN Light" w:eastAsia="思源黑体 CN Light" w:cs="思源黑体 CN Light"/>
                <w:szCs w:val="21"/>
                <w:lang w:val="en-US" w:eastAsia="zh-CN"/>
              </w:rPr>
            </w:pPr>
            <w:r>
              <w:rPr>
                <w:rFonts w:hint="eastAsia" w:ascii="思源黑体 CN Light" w:hAnsi="思源黑体 CN Light" w:eastAsia="思源黑体 CN Light" w:cs="思源黑体 CN Light"/>
                <w:szCs w:val="21"/>
                <w:lang w:val="en-US" w:eastAsia="zh-CN"/>
              </w:rPr>
              <w:t>V2.0</w:t>
            </w:r>
          </w:p>
        </w:tc>
        <w:tc>
          <w:tcPr>
            <w:tcW w:w="851" w:type="dxa"/>
          </w:tcPr>
          <w:p>
            <w:pPr>
              <w:pStyle w:val="29"/>
              <w:rPr>
                <w:rFonts w:hint="default" w:ascii="思源黑体 CN Light" w:hAnsi="思源黑体 CN Light" w:eastAsia="思源黑体 CN Light" w:cs="思源黑体 CN Light"/>
                <w:szCs w:val="21"/>
                <w:lang w:val="en-US" w:eastAsia="zh-CN"/>
              </w:rPr>
            </w:pPr>
          </w:p>
        </w:tc>
        <w:tc>
          <w:tcPr>
            <w:tcW w:w="992" w:type="dxa"/>
          </w:tcPr>
          <w:p>
            <w:pPr>
              <w:pStyle w:val="29"/>
              <w:jc w:val="center"/>
              <w:rPr>
                <w:rFonts w:hint="eastAsia" w:ascii="思源黑体 CN Light" w:hAnsi="思源黑体 CN Light" w:eastAsia="思源黑体 CN Light" w:cs="思源黑体 CN Light"/>
                <w:szCs w:val="21"/>
              </w:rPr>
            </w:pPr>
          </w:p>
        </w:tc>
        <w:tc>
          <w:tcPr>
            <w:tcW w:w="2268" w:type="dxa"/>
          </w:tcPr>
          <w:p>
            <w:pPr>
              <w:pStyle w:val="29"/>
              <w:jc w:val="both"/>
              <w:rPr>
                <w:rFonts w:hint="default" w:ascii="思源黑体 CN Light" w:hAnsi="思源黑体 CN Light" w:eastAsia="思源黑体 CN Light" w:cs="思源黑体 CN Light"/>
                <w:szCs w:val="21"/>
                <w:lang w:val="en-US" w:eastAsia="zh-CN"/>
              </w:rPr>
            </w:pPr>
          </w:p>
        </w:tc>
        <w:tc>
          <w:tcPr>
            <w:tcW w:w="3169" w:type="dxa"/>
          </w:tcPr>
          <w:p>
            <w:pPr>
              <w:pStyle w:val="29"/>
              <w:jc w:val="center"/>
              <w:rPr>
                <w:rFonts w:hint="default" w:ascii="思源黑体 CN Light" w:hAnsi="思源黑体 CN Light" w:eastAsia="思源黑体 CN Light" w:cs="思源黑体 CN Light"/>
                <w:szCs w:val="21"/>
                <w:lang w:val="en-US" w:eastAsia="zh-CN"/>
              </w:rPr>
            </w:pPr>
          </w:p>
        </w:tc>
      </w:tr>
    </w:tbl>
    <w:p>
      <w:pPr>
        <w:pStyle w:val="27"/>
        <w:spacing w:line="240" w:lineRule="auto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0" w:firstLineChars="0"/>
        <w:jc w:val="center"/>
        <w:textAlignment w:val="auto"/>
        <w:rPr>
          <w:rFonts w:hint="eastAsia" w:ascii="思源黑体 CN Light" w:hAnsi="思源黑体 CN Light" w:eastAsia="思源黑体 CN Light" w:cs="思源黑体 CN 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  <w:bookmarkStart w:id="4" w:name="_Toc27674"/>
      <w:bookmarkStart w:id="5" w:name="_Toc23662"/>
      <w:bookmarkStart w:id="6" w:name="_Toc12576"/>
    </w:p>
    <w:bookmarkEnd w:id="4"/>
    <w:bookmarkEnd w:id="5"/>
    <w:bookmarkEnd w:id="6"/>
    <w:p>
      <w:pPr>
        <w:pStyle w:val="39"/>
        <w:spacing w:line="240" w:lineRule="auto"/>
      </w:pPr>
      <w:r>
        <w:rPr>
          <w:rFonts w:hint="eastAsia"/>
        </w:rPr>
        <w:t>目录</w:t>
      </w:r>
    </w:p>
    <w:p>
      <w:pPr>
        <w:ind w:firstLine="0" w:firstLineChars="0"/>
        <w:jc w:val="center"/>
        <w:rPr>
          <w:rFonts w:ascii="思源宋体 CN Light" w:hAnsi="思源宋体 CN Light" w:cs="思源宋体 CN Light"/>
          <w:b/>
          <w:spacing w:val="200"/>
          <w:sz w:val="32"/>
          <w:szCs w:val="32"/>
        </w:rPr>
      </w:pPr>
    </w:p>
    <w:p>
      <w:pPr>
        <w:spacing w:line="240" w:lineRule="auto"/>
        <w:ind w:firstLine="0" w:firstLineChars="0"/>
        <w:jc w:val="center"/>
      </w:pPr>
    </w:p>
    <w:p>
      <w:pPr>
        <w:pStyle w:val="37"/>
        <w:tabs>
          <w:tab w:val="right" w:leader="middleDot" w:pos="8312"/>
        </w:tabs>
        <w:spacing w:line="276" w:lineRule="auto"/>
        <w:rPr>
          <w:b/>
        </w:rPr>
      </w:pPr>
      <w:r>
        <w:fldChar w:fldCharType="begin"/>
      </w:r>
      <w:r>
        <w:instrText xml:space="preserve">TOC \o "1-2" \h \u </w:instrText>
      </w:r>
      <w:r>
        <w:fldChar w:fldCharType="separate"/>
      </w:r>
      <w:r>
        <w:fldChar w:fldCharType="begin"/>
      </w:r>
      <w:r>
        <w:instrText xml:space="preserve"> HYPERLINK \l "_Toc29654" </w:instrText>
      </w:r>
      <w:r>
        <w:fldChar w:fldCharType="separate"/>
      </w:r>
      <w:r>
        <w:rPr>
          <w:rFonts w:eastAsia="思源宋体 CN ExtraLight"/>
          <w:b/>
          <w:bCs/>
          <w:sz w:val="24"/>
          <w:szCs w:val="24"/>
        </w:rPr>
        <w:t>一、</w:t>
      </w:r>
      <w:r>
        <w:rPr>
          <w:rFonts w:hint="eastAsia" w:eastAsia="思源宋体 CN ExtraLight"/>
          <w:b/>
          <w:bCs/>
          <w:sz w:val="24"/>
          <w:szCs w:val="24"/>
        </w:rPr>
        <w:t>系统前期准备</w:t>
      </w:r>
      <w:r>
        <w:rPr>
          <w:b/>
          <w:sz w:val="24"/>
          <w:szCs w:val="24"/>
        </w:rPr>
        <w:tab/>
      </w:r>
      <w:r>
        <w:rPr>
          <w:rFonts w:hint="eastAsia"/>
          <w:b/>
          <w:sz w:val="24"/>
          <w:szCs w:val="24"/>
        </w:rPr>
        <w:t>4</w:t>
      </w:r>
      <w:r>
        <w:rPr>
          <w:rFonts w:hint="eastAsia"/>
          <w:b/>
          <w:sz w:val="24"/>
          <w:szCs w:val="24"/>
        </w:rPr>
        <w:fldChar w:fldCharType="end"/>
      </w:r>
    </w:p>
    <w:p>
      <w:pPr>
        <w:pStyle w:val="38"/>
        <w:tabs>
          <w:tab w:val="right" w:leader="middleDot" w:pos="8312"/>
        </w:tabs>
        <w:spacing w:line="276" w:lineRule="auto"/>
        <w:ind w:left="420"/>
      </w:pPr>
      <w:r>
        <w:fldChar w:fldCharType="begin"/>
      </w:r>
      <w:r>
        <w:instrText xml:space="preserve"> HYPERLINK \l "_Toc9661" </w:instrText>
      </w:r>
      <w:r>
        <w:fldChar w:fldCharType="separate"/>
      </w:r>
      <w:r>
        <w:rPr>
          <w:rFonts w:hint="eastAsia" w:ascii="宋体" w:hAnsi="宋体" w:cs="宋体"/>
          <w:bCs/>
          <w:szCs w:val="28"/>
        </w:rPr>
        <w:t>1.1、安装驱动程序</w:t>
      </w:r>
      <w:r>
        <w:tab/>
      </w:r>
      <w:r>
        <w:rPr>
          <w:rFonts w:hint="eastAsia"/>
        </w:rPr>
        <w:t>5</w:t>
      </w:r>
      <w:r>
        <w:rPr>
          <w:rFonts w:hint="eastAsia"/>
        </w:rPr>
        <w:fldChar w:fldCharType="end"/>
      </w:r>
    </w:p>
    <w:p>
      <w:pPr>
        <w:pStyle w:val="38"/>
        <w:tabs>
          <w:tab w:val="right" w:leader="middleDot" w:pos="8312"/>
        </w:tabs>
        <w:spacing w:line="276" w:lineRule="auto"/>
        <w:ind w:left="420"/>
      </w:pPr>
      <w:r>
        <w:fldChar w:fldCharType="begin"/>
      </w:r>
      <w:r>
        <w:instrText xml:space="preserve"> HYPERLINK \l "_Toc29439" </w:instrText>
      </w:r>
      <w:r>
        <w:fldChar w:fldCharType="separate"/>
      </w:r>
      <w:r>
        <w:rPr>
          <w:rFonts w:hint="eastAsia" w:ascii="宋体" w:hAnsi="宋体" w:cs="宋体"/>
          <w:bCs/>
          <w:szCs w:val="28"/>
        </w:rPr>
        <w:t>1.2、浏览器配置</w:t>
      </w:r>
      <w:r>
        <w:tab/>
      </w:r>
      <w:r>
        <w:rPr>
          <w:rFonts w:hint="eastAsia"/>
        </w:rPr>
        <w:t>6</w:t>
      </w:r>
      <w:r>
        <w:rPr>
          <w:rFonts w:hint="eastAsia"/>
        </w:rPr>
        <w:fldChar w:fldCharType="end"/>
      </w:r>
    </w:p>
    <w:p>
      <w:pPr>
        <w:pStyle w:val="37"/>
        <w:tabs>
          <w:tab w:val="right" w:leader="middleDot" w:pos="8312"/>
        </w:tabs>
        <w:spacing w:line="276" w:lineRule="auto"/>
        <w:rPr>
          <w:rFonts w:hint="eastAsia" w:eastAsia="宋体"/>
          <w:b/>
          <w:sz w:val="24"/>
          <w:szCs w:val="24"/>
          <w:lang w:val="en-US" w:eastAsia="zh-CN"/>
        </w:rPr>
      </w:pPr>
      <w:r>
        <w:fldChar w:fldCharType="begin"/>
      </w:r>
      <w:r>
        <w:instrText xml:space="preserve"> HYPERLINK \l "_Toc18217" </w:instrText>
      </w:r>
      <w:r>
        <w:fldChar w:fldCharType="separate"/>
      </w:r>
      <w:r>
        <w:rPr>
          <w:rFonts w:hint="eastAsia"/>
          <w:b/>
          <w:sz w:val="24"/>
          <w:szCs w:val="24"/>
        </w:rPr>
        <w:t>二、</w:t>
      </w:r>
      <w:r>
        <w:rPr>
          <w:rFonts w:hint="eastAsia"/>
          <w:b/>
          <w:sz w:val="24"/>
          <w:szCs w:val="24"/>
          <w:lang w:val="en-US" w:eastAsia="zh-CN"/>
        </w:rPr>
        <w:t>竞谈</w:t>
      </w:r>
      <w:r>
        <w:rPr>
          <w:rFonts w:hint="eastAsia"/>
          <w:b/>
          <w:sz w:val="24"/>
          <w:szCs w:val="24"/>
        </w:rPr>
        <w:t>采购</w:t>
      </w:r>
      <w:r>
        <w:rPr>
          <w:b/>
          <w:sz w:val="24"/>
          <w:szCs w:val="24"/>
        </w:rPr>
        <w:tab/>
      </w:r>
      <w:r>
        <w:rPr>
          <w:rFonts w:hint="eastAsia"/>
          <w:b/>
          <w:sz w:val="24"/>
          <w:szCs w:val="24"/>
        </w:rPr>
        <w:t>1</w:t>
      </w:r>
      <w:r>
        <w:rPr>
          <w:rFonts w:hint="eastAsia"/>
          <w:b/>
          <w:sz w:val="24"/>
          <w:szCs w:val="24"/>
        </w:rPr>
        <w:fldChar w:fldCharType="end"/>
      </w:r>
      <w:r>
        <w:rPr>
          <w:rFonts w:hint="eastAsia"/>
          <w:b/>
          <w:sz w:val="24"/>
          <w:szCs w:val="24"/>
          <w:lang w:val="en-US" w:eastAsia="zh-CN"/>
        </w:rPr>
        <w:t>0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2.1、</w:t>
      </w:r>
      <w:r>
        <w:rPr>
          <w:rFonts w:hint="eastAsia" w:ascii="宋体" w:hAnsi="宋体" w:cs="宋体"/>
          <w:lang w:val="en-US" w:eastAsia="zh-CN"/>
        </w:rPr>
        <w:t>竞谈</w:t>
      </w:r>
      <w:r>
        <w:rPr>
          <w:rFonts w:hint="eastAsia" w:ascii="宋体" w:hAnsi="宋体" w:cs="宋体"/>
        </w:rPr>
        <w:t>采购立项</w:t>
      </w:r>
      <w:r>
        <w:tab/>
      </w:r>
      <w:r>
        <w:rPr>
          <w:rFonts w:hint="eastAsia"/>
        </w:rPr>
        <w:t>1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0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2.2、编制</w:t>
      </w:r>
      <w:r>
        <w:rPr>
          <w:rFonts w:hint="eastAsia" w:ascii="宋体" w:hAnsi="宋体" w:cs="宋体"/>
          <w:lang w:val="en-US" w:eastAsia="zh-CN"/>
        </w:rPr>
        <w:t>竞谈公告</w:t>
      </w:r>
      <w:r>
        <w:tab/>
      </w:r>
      <w:r>
        <w:rPr>
          <w:rFonts w:hint="eastAsia"/>
        </w:rPr>
        <w:t>1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2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2.3、</w:t>
      </w:r>
      <w:r>
        <w:rPr>
          <w:rFonts w:hint="eastAsia" w:ascii="宋体" w:hAnsi="宋体" w:cs="宋体"/>
          <w:lang w:val="en-US" w:eastAsia="zh-CN"/>
        </w:rPr>
        <w:t>编制竞谈文件</w:t>
      </w:r>
      <w:r>
        <w:tab/>
      </w:r>
      <w:r>
        <w:rPr>
          <w:rFonts w:hint="eastAsia"/>
        </w:rPr>
        <w:t>1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3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2.4、</w:t>
      </w:r>
      <w:r>
        <w:rPr>
          <w:rFonts w:hint="eastAsia" w:ascii="宋体" w:hAnsi="宋体" w:cs="宋体"/>
          <w:lang w:val="en-US" w:eastAsia="zh-CN"/>
        </w:rPr>
        <w:t>场地预约</w:t>
      </w:r>
      <w:r>
        <w:tab/>
      </w:r>
      <w:r>
        <w:rPr>
          <w:rFonts w:hint="eastAsia"/>
        </w:rPr>
        <w:t>1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9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2.5、</w:t>
      </w:r>
      <w:r>
        <w:rPr>
          <w:rFonts w:hint="eastAsia" w:ascii="宋体" w:hAnsi="宋体" w:cs="宋体"/>
          <w:lang w:val="en-US" w:eastAsia="zh-CN"/>
        </w:rPr>
        <w:t>提交竞谈文件</w:t>
      </w:r>
      <w:r>
        <w:tab/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0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2.6、</w:t>
      </w:r>
      <w:r>
        <w:rPr>
          <w:rFonts w:hint="eastAsia" w:ascii="宋体" w:hAnsi="宋体" w:cs="宋体"/>
          <w:lang w:val="en-US" w:eastAsia="zh-CN"/>
        </w:rPr>
        <w:t>发布竞谈公告</w:t>
      </w:r>
      <w:r>
        <w:tab/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3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2.7、</w:t>
      </w:r>
      <w:r>
        <w:rPr>
          <w:rFonts w:hint="eastAsia" w:ascii="宋体" w:hAnsi="宋体" w:cs="宋体"/>
          <w:lang w:val="en-US" w:eastAsia="zh-CN"/>
        </w:rPr>
        <w:t>响应信息查看</w:t>
      </w:r>
      <w:r>
        <w:tab/>
      </w:r>
      <w:r>
        <w:rPr>
          <w:rFonts w:hint="eastAsia"/>
          <w:lang w:val="en-US" w:eastAsia="zh-CN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4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2.8、</w:t>
      </w:r>
      <w:r>
        <w:rPr>
          <w:rFonts w:hint="eastAsia" w:ascii="宋体" w:hAnsi="宋体" w:cs="宋体"/>
          <w:lang w:val="en-US" w:eastAsia="zh-CN"/>
        </w:rPr>
        <w:t>竞谈文件澄清</w:t>
      </w:r>
      <w:r>
        <w:tab/>
      </w:r>
      <w:r>
        <w:rPr>
          <w:rFonts w:hint="eastAsia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5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</w:t>
      </w:r>
      <w:r>
        <w:rPr>
          <w:rFonts w:hint="eastAsia" w:ascii="宋体" w:hAnsi="宋体" w:cs="宋体"/>
          <w:lang w:val="en-US" w:eastAsia="zh-CN"/>
        </w:rPr>
        <w:t>9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踏勘</w:t>
      </w:r>
      <w:r>
        <w:tab/>
      </w:r>
      <w:r>
        <w:rPr>
          <w:rFonts w:hint="eastAsia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7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</w:t>
      </w:r>
      <w:r>
        <w:rPr>
          <w:rFonts w:hint="eastAsia" w:ascii="宋体" w:hAnsi="宋体" w:cs="宋体"/>
          <w:lang w:val="en-US" w:eastAsia="zh-CN"/>
        </w:rPr>
        <w:t>10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组件谈判小组</w:t>
      </w:r>
      <w:r>
        <w:tab/>
      </w:r>
      <w:r>
        <w:rPr>
          <w:rFonts w:hint="eastAsia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7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</w:t>
      </w:r>
      <w:r>
        <w:rPr>
          <w:rFonts w:hint="eastAsia" w:ascii="宋体" w:hAnsi="宋体" w:cs="宋体"/>
          <w:lang w:val="en-US" w:eastAsia="zh-CN"/>
        </w:rPr>
        <w:t>11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录入竞谈人代表</w:t>
      </w:r>
      <w:r>
        <w:tab/>
      </w:r>
      <w:r>
        <w:rPr>
          <w:rFonts w:hint="eastAsia"/>
        </w:rPr>
        <w:t>2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9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</w:t>
      </w:r>
      <w:r>
        <w:rPr>
          <w:rFonts w:hint="eastAsia" w:ascii="宋体" w:hAnsi="宋体" w:cs="宋体"/>
          <w:lang w:val="en-US" w:eastAsia="zh-CN"/>
        </w:rPr>
        <w:t>12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标后数据打包</w:t>
      </w:r>
      <w:r>
        <w:tab/>
      </w:r>
      <w:r>
        <w:rPr>
          <w:rFonts w:hint="eastAsia"/>
          <w:lang w:val="en-US" w:eastAsia="zh-CN"/>
        </w:rPr>
        <w:t>3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1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"_Toc2521" </w:instrText>
      </w:r>
      <w:r>
        <w:fldChar w:fldCharType="separate"/>
      </w:r>
      <w:r>
        <w:rPr>
          <w:rFonts w:hint="eastAsia" w:ascii="宋体" w:hAnsi="宋体" w:cs="宋体"/>
        </w:rPr>
        <w:t>2.</w:t>
      </w:r>
      <w:r>
        <w:rPr>
          <w:rFonts w:hint="eastAsia" w:ascii="宋体" w:hAnsi="宋体" w:cs="宋体"/>
          <w:lang w:val="en-US" w:eastAsia="zh-CN"/>
        </w:rPr>
        <w:t>13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评审情况</w:t>
      </w:r>
      <w:r>
        <w:tab/>
      </w:r>
      <w:r>
        <w:rPr>
          <w:rFonts w:hint="eastAsia"/>
          <w:lang w:val="en-US" w:eastAsia="zh-CN"/>
        </w:rPr>
        <w:t>3</w:t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2</w:t>
      </w:r>
    </w:p>
    <w:p>
      <w:pPr>
        <w:pStyle w:val="38"/>
        <w:tabs>
          <w:tab w:val="right" w:leader="middleDot" w:pos="8312"/>
        </w:tabs>
        <w:spacing w:line="276" w:lineRule="auto"/>
        <w:ind w:left="0" w:leftChars="0"/>
        <w:rPr>
          <w:rFonts w:hint="eastAsia" w:eastAsia="宋体"/>
          <w:lang w:val="en-US" w:eastAsia="zh-CN"/>
        </w:rPr>
      </w:pPr>
      <w:r>
        <w:fldChar w:fldCharType="begin"/>
      </w:r>
      <w:r>
        <w:instrText xml:space="preserve"> HYPERLINK \l "_Toc32397" </w:instrText>
      </w:r>
      <w:r>
        <w:fldChar w:fldCharType="separate"/>
      </w:r>
      <w:r>
        <w:rPr>
          <w:rFonts w:hint="eastAsia"/>
          <w:lang w:val="en-US" w:eastAsia="zh-CN"/>
        </w:rPr>
        <w:t>三</w:t>
      </w:r>
      <w:r>
        <w:rPr>
          <w:rFonts w:hint="eastAsia"/>
          <w:b/>
          <w:bCs/>
          <w:sz w:val="24"/>
          <w:szCs w:val="24"/>
          <w:lang w:val="en-US" w:eastAsia="zh-CN"/>
        </w:rPr>
        <w:t>、竞谈开标及评审准备</w:t>
      </w:r>
      <w:r>
        <w:rPr>
          <w:b/>
          <w:bCs/>
          <w:sz w:val="24"/>
          <w:szCs w:val="24"/>
        </w:rPr>
        <w:tab/>
      </w:r>
      <w:r>
        <w:rPr>
          <w:rFonts w:hint="eastAsia"/>
          <w:b/>
          <w:bCs/>
          <w:sz w:val="24"/>
          <w:szCs w:val="24"/>
          <w:lang w:val="en-US" w:eastAsia="zh-CN"/>
        </w:rPr>
        <w:t>3</w:t>
      </w:r>
      <w:r>
        <w:rPr>
          <w:rFonts w:hint="eastAsia"/>
          <w:b/>
          <w:bCs/>
          <w:sz w:val="24"/>
          <w:szCs w:val="24"/>
        </w:rPr>
        <w:fldChar w:fldCharType="end"/>
      </w:r>
      <w:r>
        <w:rPr>
          <w:rFonts w:hint="eastAsia"/>
          <w:b/>
          <w:bCs/>
          <w:sz w:val="24"/>
          <w:szCs w:val="24"/>
          <w:lang w:val="en-US" w:eastAsia="zh-CN"/>
        </w:rPr>
        <w:t>0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/>
          <w:lang w:val="en-US" w:eastAsia="zh-CN"/>
        </w:rPr>
      </w:pPr>
      <w:r>
        <w:fldChar w:fldCharType="begin"/>
      </w:r>
      <w:r>
        <w:instrText xml:space="preserve"> HYPERLINK \l "_Toc5122" </w:instrText>
      </w:r>
      <w:r>
        <w:fldChar w:fldCharType="separate"/>
      </w:r>
      <w:r>
        <w:rPr>
          <w:rFonts w:hint="eastAsia"/>
          <w:lang w:val="en-US" w:eastAsia="zh-CN"/>
        </w:rPr>
        <w:t>3</w:t>
      </w:r>
      <w:r>
        <w:rPr>
          <w:rFonts w:hint="eastAsia" w:ascii="宋体" w:hAnsi="宋体" w:cs="宋体"/>
        </w:rPr>
        <w:t>.1、</w:t>
      </w:r>
      <w:r>
        <w:rPr>
          <w:rFonts w:hint="eastAsia" w:ascii="宋体" w:hAnsi="宋体" w:cs="宋体"/>
          <w:lang w:val="en-US" w:eastAsia="zh-CN"/>
        </w:rPr>
        <w:t>开标</w:t>
      </w:r>
      <w:r>
        <w:tab/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30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/>
          <w:lang w:val="en-US" w:eastAsia="zh-CN"/>
        </w:rPr>
      </w:pPr>
      <w:r>
        <w:fldChar w:fldCharType="begin"/>
      </w:r>
      <w:r>
        <w:instrText xml:space="preserve"> HYPERLINK \l "_Toc5122" </w:instrText>
      </w:r>
      <w:r>
        <w:fldChar w:fldCharType="separate"/>
      </w:r>
      <w:r>
        <w:rPr>
          <w:rFonts w:hint="eastAsia"/>
          <w:lang w:val="en-US" w:eastAsia="zh-CN"/>
        </w:rPr>
        <w:t>3</w:t>
      </w:r>
      <w:r>
        <w:rPr>
          <w:rFonts w:hint="eastAsia" w:ascii="宋体" w:hAnsi="宋体" w:cs="宋体"/>
        </w:rPr>
        <w:t>.</w:t>
      </w:r>
      <w:r>
        <w:rPr>
          <w:rFonts w:hint="eastAsia" w:ascii="宋体" w:hAnsi="宋体" w:cs="宋体"/>
          <w:lang w:val="en-US" w:eastAsia="zh-CN"/>
        </w:rPr>
        <w:t>2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评审准备</w:t>
      </w:r>
      <w:r>
        <w:tab/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39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/>
          <w:lang w:val="en-US" w:eastAsia="zh-CN"/>
        </w:rPr>
      </w:pPr>
      <w:r>
        <w:fldChar w:fldCharType="begin"/>
      </w:r>
      <w:r>
        <w:instrText xml:space="preserve"> HYPERLINK \l "_Toc5122" </w:instrText>
      </w:r>
      <w:r>
        <w:fldChar w:fldCharType="separate"/>
      </w:r>
      <w:r>
        <w:rPr>
          <w:rFonts w:hint="eastAsia"/>
          <w:lang w:val="en-US" w:eastAsia="zh-CN"/>
        </w:rPr>
        <w:t>3</w:t>
      </w:r>
      <w:r>
        <w:rPr>
          <w:rFonts w:hint="eastAsia" w:ascii="宋体" w:hAnsi="宋体" w:cs="宋体"/>
        </w:rPr>
        <w:t>.</w:t>
      </w:r>
      <w:r>
        <w:rPr>
          <w:rFonts w:hint="eastAsia" w:ascii="宋体" w:hAnsi="宋体" w:cs="宋体"/>
          <w:lang w:val="en-US" w:eastAsia="zh-CN"/>
        </w:rPr>
        <w:t>3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成交候选人公示</w:t>
      </w:r>
      <w:r>
        <w:tab/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41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default"/>
          <w:lang w:val="en-US" w:eastAsia="zh-CN"/>
        </w:rPr>
      </w:pPr>
      <w:r>
        <w:fldChar w:fldCharType="begin"/>
      </w:r>
      <w:r>
        <w:instrText xml:space="preserve"> HYPERLINK \l "_Toc5122" </w:instrText>
      </w:r>
      <w:r>
        <w:fldChar w:fldCharType="separate"/>
      </w:r>
      <w:r>
        <w:rPr>
          <w:rFonts w:hint="eastAsia"/>
          <w:lang w:val="en-US" w:eastAsia="zh-CN"/>
        </w:rPr>
        <w:t>3</w:t>
      </w:r>
      <w:r>
        <w:rPr>
          <w:rFonts w:hint="eastAsia" w:ascii="宋体" w:hAnsi="宋体" w:cs="宋体"/>
        </w:rPr>
        <w:t>.</w:t>
      </w:r>
      <w:r>
        <w:rPr>
          <w:rFonts w:hint="eastAsia" w:ascii="宋体" w:hAnsi="宋体" w:cs="宋体"/>
          <w:lang w:val="en-US" w:eastAsia="zh-CN"/>
        </w:rPr>
        <w:t>4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成交结果公告</w:t>
      </w:r>
      <w:r>
        <w:tab/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43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eastAsia"/>
          <w:lang w:val="en-US" w:eastAsia="zh-CN"/>
        </w:rPr>
      </w:pPr>
      <w:r>
        <w:fldChar w:fldCharType="begin"/>
      </w:r>
      <w:r>
        <w:instrText xml:space="preserve"> HYPERLINK \l "_Toc5122" </w:instrText>
      </w:r>
      <w:r>
        <w:fldChar w:fldCharType="separate"/>
      </w:r>
      <w:r>
        <w:rPr>
          <w:rFonts w:hint="eastAsia"/>
          <w:lang w:val="en-US" w:eastAsia="zh-CN"/>
        </w:rPr>
        <w:t>3</w:t>
      </w:r>
      <w:r>
        <w:rPr>
          <w:rFonts w:hint="eastAsia" w:ascii="宋体" w:hAnsi="宋体" w:cs="宋体"/>
        </w:rPr>
        <w:t>.</w:t>
      </w:r>
      <w:r>
        <w:rPr>
          <w:rFonts w:hint="eastAsia" w:ascii="宋体" w:hAnsi="宋体" w:cs="宋体"/>
          <w:lang w:val="en-US" w:eastAsia="zh-CN"/>
        </w:rPr>
        <w:t>5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成交通知书</w:t>
      </w:r>
      <w:r>
        <w:tab/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45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default"/>
          <w:lang w:val="en-US" w:eastAsia="zh-CN"/>
        </w:rPr>
      </w:pPr>
      <w:r>
        <w:fldChar w:fldCharType="begin"/>
      </w:r>
      <w:r>
        <w:instrText xml:space="preserve"> HYPERLINK \l "_Toc5122" </w:instrText>
      </w:r>
      <w:r>
        <w:fldChar w:fldCharType="separate"/>
      </w:r>
      <w:r>
        <w:rPr>
          <w:rFonts w:hint="eastAsia"/>
          <w:lang w:val="en-US" w:eastAsia="zh-CN"/>
        </w:rPr>
        <w:t>3</w:t>
      </w:r>
      <w:r>
        <w:rPr>
          <w:rFonts w:hint="eastAsia" w:ascii="宋体" w:hAnsi="宋体" w:cs="宋体"/>
        </w:rPr>
        <w:t>.</w:t>
      </w:r>
      <w:r>
        <w:rPr>
          <w:rFonts w:hint="eastAsia" w:ascii="宋体" w:hAnsi="宋体" w:cs="宋体"/>
          <w:lang w:val="en-US" w:eastAsia="zh-CN"/>
        </w:rPr>
        <w:t>6</w:t>
      </w:r>
      <w:r>
        <w:rPr>
          <w:rFonts w:hint="eastAsia" w:ascii="宋体" w:hAnsi="宋体" w:cs="宋体"/>
        </w:rPr>
        <w:t>、</w:t>
      </w:r>
      <w:r>
        <w:rPr>
          <w:rFonts w:hint="eastAsia" w:ascii="宋体" w:hAnsi="宋体" w:cs="宋体"/>
          <w:lang w:val="en-US" w:eastAsia="zh-CN"/>
        </w:rPr>
        <w:t>项目文件归档</w:t>
      </w:r>
      <w:r>
        <w:tab/>
      </w:r>
      <w:r>
        <w:rPr>
          <w:rFonts w:hint="eastAsia"/>
        </w:rPr>
        <w:fldChar w:fldCharType="end"/>
      </w:r>
      <w:r>
        <w:rPr>
          <w:rFonts w:hint="eastAsia"/>
          <w:lang w:val="en-US" w:eastAsia="zh-CN"/>
        </w:rPr>
        <w:t>47</w:t>
      </w:r>
    </w:p>
    <w:p>
      <w:pPr>
        <w:pStyle w:val="38"/>
        <w:tabs>
          <w:tab w:val="right" w:leader="middleDot" w:pos="8312"/>
        </w:tabs>
        <w:spacing w:line="276" w:lineRule="auto"/>
        <w:ind w:left="420"/>
        <w:rPr>
          <w:rFonts w:hint="default"/>
          <w:lang w:val="en-US" w:eastAsia="zh-CN"/>
        </w:rPr>
      </w:pPr>
    </w:p>
    <w:p>
      <w:pPr>
        <w:pStyle w:val="38"/>
        <w:tabs>
          <w:tab w:val="right" w:leader="middleDot" w:pos="8312"/>
        </w:tabs>
        <w:spacing w:line="276" w:lineRule="auto"/>
        <w:ind w:left="420"/>
      </w:pPr>
    </w:p>
    <w:p>
      <w:pPr>
        <w:pStyle w:val="27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b/>
        </w:rPr>
        <w:fldChar w:fldCharType="end"/>
      </w: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</w:p>
    <w:p>
      <w:pPr>
        <w:pStyle w:val="27"/>
        <w:spacing w:line="240" w:lineRule="auto"/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7" w:name="_Toc404764406"/>
      <w:bookmarkStart w:id="8" w:name="_Toc404243487"/>
      <w:bookmarkStart w:id="9" w:name="_Toc1819"/>
      <w:bookmarkStart w:id="10" w:name="_Toc404765182"/>
      <w:bookmarkStart w:id="11" w:name="_Toc346183627"/>
      <w:bookmarkStart w:id="12" w:name="_Toc27751"/>
      <w:bookmarkStart w:id="13" w:name="_Toc346701609"/>
      <w:bookmarkStart w:id="14" w:name="_Toc215"/>
      <w:r>
        <w:rPr>
          <w:color w:val="000000" w:themeColor="text1"/>
          <w14:textFill>
            <w14:solidFill>
              <w14:schemeClr w14:val="tx1"/>
            </w14:solidFill>
          </w14:textFill>
        </w:rPr>
        <w:t>系统前期准备</w:t>
      </w:r>
      <w:bookmarkEnd w:id="7"/>
      <w:bookmarkEnd w:id="8"/>
      <w:bookmarkEnd w:id="9"/>
      <w:bookmarkEnd w:id="10"/>
      <w:bookmarkEnd w:id="11"/>
      <w:bookmarkEnd w:id="12"/>
      <w:bookmarkEnd w:id="13"/>
      <w:bookmarkEnd w:id="14"/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15" w:name="_Toc404243489"/>
      <w:bookmarkStart w:id="16" w:name="_Toc346701611"/>
      <w:bookmarkStart w:id="17" w:name="_Toc404765184"/>
      <w:bookmarkStart w:id="18" w:name="_Toc404764408"/>
      <w:bookmarkStart w:id="19" w:name="_Toc17009"/>
      <w:bookmarkStart w:id="20" w:name="_Toc4054"/>
      <w:bookmarkStart w:id="21" w:name="_Toc15467"/>
      <w:bookmarkStart w:id="22" w:name="_Toc346183629"/>
      <w:r>
        <w:rPr>
          <w:color w:val="000000" w:themeColor="text1"/>
          <w14:textFill>
            <w14:solidFill>
              <w14:schemeClr w14:val="tx1"/>
            </w14:solidFill>
          </w14:textFill>
        </w:rPr>
        <w:t>安装驱动程序</w:t>
      </w:r>
      <w:bookmarkEnd w:id="15"/>
      <w:bookmarkEnd w:id="16"/>
      <w:bookmarkEnd w:id="17"/>
      <w:bookmarkEnd w:id="18"/>
      <w:bookmarkEnd w:id="19"/>
      <w:bookmarkEnd w:id="20"/>
      <w:bookmarkEnd w:id="21"/>
      <w:bookmarkEnd w:id="22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双击安装程序</w:t>
      </w:r>
      <w:r>
        <w:drawing>
          <wp:inline distT="0" distB="0" distL="114300" distR="114300">
            <wp:extent cx="704850" cy="1047750"/>
            <wp:effectExtent l="0" t="0" r="0" b="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，进入安装页面。</w:t>
      </w:r>
    </w:p>
    <w:p>
      <w:pPr>
        <w:autoSpaceDE w:val="0"/>
        <w:autoSpaceDN w:val="0"/>
        <w:adjustRightInd w:val="0"/>
        <w:spacing w:line="360" w:lineRule="auto"/>
        <w:ind w:left="0" w:leftChars="0" w:right="-20" w:firstLine="0" w:firstLineChars="0"/>
        <w:jc w:val="both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3956050"/>
            <wp:effectExtent l="0" t="0" r="1905" b="6350"/>
            <wp:docPr id="4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注：在安装驱动之前，请确保所有浏览器均已关闭。</w:t>
      </w:r>
    </w:p>
    <w:p>
      <w:pPr>
        <w:spacing w:line="360" w:lineRule="auto"/>
        <w:ind w:firstLine="420" w:firstLineChars="20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2、选中协议，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自定义安装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打开安装目录位置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numPr>
          <w:ilvl w:val="0"/>
          <w:numId w:val="0"/>
        </w:numPr>
        <w:spacing w:line="360" w:lineRule="auto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3956050"/>
            <wp:effectExtent l="0" t="0" r="1905" b="6350"/>
            <wp:docPr id="4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jc w:val="left"/>
        <w:rPr>
          <w:rFonts w:hint="eastAsia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如果不点击“自定义安装”，点击“快速安装”按钮，则直接开始安装驱动，安装位置默认。</w:t>
      </w:r>
    </w:p>
    <w:p>
      <w:pPr>
        <w:spacing w:line="360" w:lineRule="auto"/>
        <w:ind w:firstLine="420" w:firstLineChars="200"/>
        <w:jc w:val="left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3、自定义安装页面，选择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需要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安装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的目录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，点击“立即安装”按钮，开始安装驱动。</w:t>
      </w:r>
    </w:p>
    <w:p>
      <w:pPr>
        <w:numPr>
          <w:ilvl w:val="0"/>
          <w:numId w:val="0"/>
        </w:numPr>
        <w:spacing w:line="360" w:lineRule="auto"/>
        <w:jc w:val="left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3956050"/>
            <wp:effectExtent l="0" t="0" r="1905" b="6350"/>
            <wp:docPr id="4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4、驱动安装完成后，打开完成界面。</w:t>
      </w:r>
    </w:p>
    <w:p>
      <w:pPr>
        <w:numPr>
          <w:ilvl w:val="0"/>
          <w:numId w:val="0"/>
        </w:numPr>
        <w:spacing w:line="360" w:lineRule="auto"/>
        <w:ind w:left="0" w:leftChars="0" w:firstLine="0" w:firstLineChars="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3956050"/>
            <wp:effectExtent l="0" t="0" r="1905" b="6350"/>
            <wp:docPr id="4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7"/>
        <w:ind w:firstLine="0" w:firstLineChars="0"/>
        <w:jc w:val="center"/>
        <w:rPr>
          <w:b/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</w:p>
    <w:p>
      <w:pPr>
        <w:spacing w:line="360" w:lineRule="auto"/>
        <w:ind w:firstLine="420" w:firstLineChars="20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5、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点击“完成”按钮，驱动安装成功，桌面显示图标</w:t>
      </w:r>
      <w:r>
        <w:drawing>
          <wp:inline distT="0" distB="0" distL="114300" distR="114300">
            <wp:extent cx="723900" cy="895350"/>
            <wp:effectExtent l="0" t="0" r="0" b="0"/>
            <wp:docPr id="4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pStyle w:val="27"/>
        <w:ind w:firstLine="498" w:firstLineChars="200"/>
        <w:rPr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23" w:name="_Toc11788"/>
      <w:bookmarkStart w:id="24" w:name="_Toc404765194"/>
      <w:bookmarkStart w:id="25" w:name="_Toc404243499"/>
      <w:bookmarkStart w:id="26" w:name="_Toc346701621"/>
      <w:bookmarkStart w:id="27" w:name="_Toc346183639"/>
      <w:bookmarkStart w:id="28" w:name="_Toc198"/>
      <w:bookmarkStart w:id="29" w:name="_Toc404764418"/>
      <w:bookmarkStart w:id="30" w:name="_Toc28229"/>
      <w:r>
        <w:rPr>
          <w:color w:val="000000" w:themeColor="text1"/>
          <w14:textFill>
            <w14:solidFill>
              <w14:schemeClr w14:val="tx1"/>
            </w14:solidFill>
          </w14:textFill>
        </w:rPr>
        <w:t>浏览器配置</w:t>
      </w:r>
      <w:bookmarkEnd w:id="23"/>
      <w:bookmarkEnd w:id="24"/>
      <w:bookmarkEnd w:id="25"/>
      <w:bookmarkEnd w:id="26"/>
      <w:bookmarkEnd w:id="27"/>
      <w:bookmarkEnd w:id="28"/>
      <w:bookmarkEnd w:id="29"/>
      <w:bookmarkEnd w:id="30"/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31" w:name="_Toc346701622"/>
      <w:bookmarkStart w:id="32" w:name="_Toc23838"/>
      <w:bookmarkStart w:id="33" w:name="_Toc13185"/>
      <w:bookmarkStart w:id="34" w:name="_Toc404764419"/>
      <w:bookmarkStart w:id="35" w:name="_Toc404243500"/>
      <w:bookmarkStart w:id="36" w:name="_Toc19167"/>
      <w:bookmarkStart w:id="37" w:name="_Toc404765195"/>
      <w:bookmarkStart w:id="38" w:name="_Toc346183640"/>
      <w:r>
        <w:rPr>
          <w:color w:val="000000" w:themeColor="text1"/>
          <w14:textFill>
            <w14:solidFill>
              <w14:schemeClr w14:val="tx1"/>
            </w14:solidFill>
          </w14:textFill>
        </w:rPr>
        <w:t>Internet选项</w:t>
      </w:r>
      <w:bookmarkEnd w:id="31"/>
      <w:bookmarkEnd w:id="32"/>
      <w:bookmarkEnd w:id="33"/>
      <w:bookmarkEnd w:id="34"/>
      <w:bookmarkEnd w:id="35"/>
      <w:bookmarkEnd w:id="36"/>
      <w:bookmarkEnd w:id="37"/>
      <w:bookmarkEnd w:id="38"/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为了让系统插件能够正常工作，请按照以下步骤进行浏览器的配置。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1、打开浏览器，在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工具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菜单→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I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nternet选项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62350" cy="3152775"/>
            <wp:effectExtent l="0" t="0" r="0" b="9525"/>
            <wp:docPr id="131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图片 2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2、弹出对话框之后，请选择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安全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选项卡，具体的界面，如下图：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2914650" cy="3476625"/>
            <wp:effectExtent l="0" t="0" r="0" b="9525"/>
            <wp:docPr id="131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" name="图片 3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3、点击绿色的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可信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的图片，如下图：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648075" cy="3895725"/>
            <wp:effectExtent l="0" t="0" r="9525" b="9525"/>
            <wp:docPr id="93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图片 1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4、点击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按钮，出现如下对话框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743325" cy="3048000"/>
            <wp:effectExtent l="0" t="0" r="9525" b="0"/>
            <wp:docPr id="94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图片 1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输入系统服务器的IP地址，格式例如：192.168.0.123，然后点击“添加”按钮完成添加，再按“关闭”按钮退出。</w:t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5、设置自定义安全级别，开放Activex的访问权限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33775" cy="4152900"/>
            <wp:effectExtent l="0" t="0" r="9525" b="0"/>
            <wp:docPr id="94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图片 1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会出现一个窗口，把其中的Activex控件和插件的设置全部改为启用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486150" cy="3676650"/>
            <wp:effectExtent l="0" t="0" r="0" b="0"/>
            <wp:docPr id="943" name="图片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图片 94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文件下载设置，开放文件下载的权限：设置为启用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24250" cy="3705225"/>
            <wp:effectExtent l="0" t="0" r="0" b="9525"/>
            <wp:docPr id="132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图片 3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39" w:name="_Toc191"/>
      <w:bookmarkStart w:id="40" w:name="_Toc24724"/>
      <w:bookmarkStart w:id="41" w:name="_Toc24526"/>
      <w:bookmarkStart w:id="42" w:name="_Toc346183641"/>
      <w:bookmarkStart w:id="43" w:name="_Toc404764420"/>
      <w:bookmarkStart w:id="44" w:name="_Toc346701623"/>
      <w:bookmarkStart w:id="45" w:name="_Toc404765196"/>
      <w:bookmarkStart w:id="46" w:name="_Toc404243501"/>
      <w:r>
        <w:rPr>
          <w:color w:val="000000" w:themeColor="text1"/>
          <w14:textFill>
            <w14:solidFill>
              <w14:schemeClr w14:val="tx1"/>
            </w14:solidFill>
          </w14:textFill>
        </w:rPr>
        <w:t>关闭拦截工具</w:t>
      </w:r>
      <w:bookmarkEnd w:id="39"/>
      <w:bookmarkEnd w:id="40"/>
      <w:bookmarkEnd w:id="41"/>
      <w:bookmarkEnd w:id="42"/>
      <w:bookmarkEnd w:id="43"/>
      <w:bookmarkEnd w:id="44"/>
      <w:bookmarkEnd w:id="45"/>
      <w:bookmarkEnd w:id="46"/>
    </w:p>
    <w:p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上述操作完成后，如果系统中某些功能仍不能使用，请将拦截工具关闭再试用。比如在windows工具栏中关闭弹出窗口阻止程序的操作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pStyle w:val="27"/>
        <w:ind w:firstLine="480" w:firstLineChars="20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095875" cy="2324100"/>
            <wp:effectExtent l="0" t="0" r="9525" b="0"/>
            <wp:docPr id="132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" name="图片 3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47" w:name="_Toc24835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竞谈采购</w:t>
      </w:r>
      <w:bookmarkEnd w:id="47"/>
    </w:p>
    <w:p>
      <w:pPr>
        <w:pStyle w:val="3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48" w:name="_Toc4169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竞谈采购立项</w:t>
      </w:r>
      <w:bookmarkEnd w:id="48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  <w:bookmarkStart w:id="49" w:name="_Toc225152732"/>
      <w:bookmarkStart w:id="50" w:name="_Toc261428518"/>
    </w:p>
    <w:p>
      <w:pPr>
        <w:numPr>
          <w:ilvl w:val="0"/>
          <w:numId w:val="2"/>
        </w:numPr>
        <w:ind w:firstLine="420" w:firstLineChars="200"/>
      </w:pPr>
      <w:r>
        <w:rPr>
          <w:rFonts w:hint="eastAsia"/>
          <w:lang w:val="en-US" w:eastAsia="zh-CN"/>
        </w:rPr>
        <w:t>采购人鼠标移到左上角菜单，点击“采购项目管理”-“新增采购项目”，再点击【新增项目】，进入采购立项页面。如下图：</w:t>
      </w:r>
      <w:r>
        <w:drawing>
          <wp:inline distT="0" distB="0" distL="114300" distR="114300">
            <wp:extent cx="5274945" cy="2426970"/>
            <wp:effectExtent l="0" t="0" r="13335" b="1143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2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61610" cy="452755"/>
            <wp:effectExtent l="0" t="0" r="15240" b="4445"/>
            <wp:docPr id="4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45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0500" cy="2449195"/>
            <wp:effectExtent l="0" t="0" r="2540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4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</w:pPr>
      <w:bookmarkStart w:id="51" w:name="_Toc225152731"/>
      <w:bookmarkStart w:id="52" w:name="_Toc261428517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填写项目信息，采购方式选择“竞谈采购”，勾选【项目类型】，选择【需求部门】</w:t>
      </w:r>
      <w:r>
        <w:rPr>
          <w:rFonts w:hint="eastAsia"/>
          <w:lang w:val="en-US" w:eastAsia="zh-CN"/>
        </w:rPr>
        <w:t>如下图：</w:t>
      </w:r>
      <w:r>
        <w:drawing>
          <wp:inline distT="0" distB="0" distL="114300" distR="114300">
            <wp:extent cx="5276850" cy="2442845"/>
            <wp:effectExtent l="0" t="0" r="11430" b="10795"/>
            <wp:docPr id="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3、在标段（包）信息里，点击“新增标段包”，新增标段。如下图：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7485" cy="2472690"/>
            <wp:effectExtent l="0" t="0" r="10795" b="11430"/>
            <wp:docPr id="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47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4、完善标段包信息，采购方式可选“公开”或“邀请”。“是否线上采购”，选择是则走全流程电子标，填写完成后，点击左上角【修改保存】即可。如下图：</w:t>
      </w:r>
    </w:p>
    <w:p>
      <w:pPr>
        <w:bidi w:val="0"/>
        <w:ind w:left="0" w:leftChars="0" w:firstLine="0" w:firstLineChars="0"/>
      </w:pPr>
      <w:r>
        <w:drawing>
          <wp:inline distT="0" distB="0" distL="114300" distR="114300">
            <wp:extent cx="5276850" cy="2051050"/>
            <wp:effectExtent l="0" t="0" r="11430" b="6350"/>
            <wp:docPr id="3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0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left="0" w:leftChars="0" w:firstLine="0" w:firstLineChars="0"/>
      </w:pPr>
    </w:p>
    <w:p>
      <w:pPr>
        <w:bidi w:val="0"/>
      </w:pPr>
      <w:r>
        <w:rPr>
          <w:rFonts w:hint="eastAsia"/>
          <w:lang w:val="en-US" w:eastAsia="zh-CN"/>
        </w:rPr>
        <w:t>5、在采购立项界面里，点击“附件信息”，再点击“上传”按钮，上传采购方案审批表。如下图：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76850" cy="1235710"/>
            <wp:effectExtent l="0" t="0" r="11430" b="13970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23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6、在确认信息无误后，点击【完成录入】按钮，处理成功即可。如下图：</w:t>
      </w:r>
    </w:p>
    <w:bookmarkEnd w:id="51"/>
    <w:bookmarkEnd w:id="52"/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1806575"/>
            <wp:effectExtent l="0" t="0" r="6350" b="6985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0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eastAsia="思源宋体 CN Light"/>
          <w:b/>
          <w:color w:val="FF0000"/>
          <w:lang w:eastAsia="zh-CN"/>
        </w:rPr>
      </w:pPr>
      <w:bookmarkStart w:id="53" w:name="_Toc15801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编制</w:t>
      </w:r>
      <w:bookmarkEnd w:id="49"/>
      <w:bookmarkEnd w:id="50"/>
      <w:bookmarkEnd w:id="53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竞谈公告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3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采购人点击工作台中的“编制竞谈公告”进入竞谈公告编辑界面。如下图：</w:t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1135" cy="2621280"/>
            <wp:effectExtent l="0" t="0" r="1905" b="0"/>
            <wp:docPr id="3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</w:pPr>
    </w:p>
    <w:p>
      <w:pPr>
        <w:widowControl w:val="0"/>
        <w:numPr>
          <w:ilvl w:val="0"/>
          <w:numId w:val="0"/>
        </w:numPr>
        <w:spacing w:line="360" w:lineRule="auto"/>
      </w:pPr>
    </w:p>
    <w:p>
      <w:pPr>
        <w:widowControl w:val="0"/>
        <w:numPr>
          <w:ilvl w:val="0"/>
          <w:numId w:val="0"/>
        </w:numPr>
        <w:spacing w:line="360" w:lineRule="auto"/>
      </w:pPr>
    </w:p>
    <w:p>
      <w:pPr>
        <w:widowControl w:val="0"/>
        <w:numPr>
          <w:ilvl w:val="0"/>
          <w:numId w:val="3"/>
        </w:numPr>
        <w:spacing w:line="360" w:lineRule="auto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完善公告</w:t>
      </w:r>
      <w:r>
        <w:rPr>
          <w:rFonts w:hint="eastAsia"/>
          <w:lang w:val="en-US" w:eastAsia="zh-CN"/>
        </w:rPr>
        <w:t>信息，点击【保存信息】按钮保存，如下图：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6850" cy="2552065"/>
            <wp:effectExtent l="0" t="0" r="11430" b="8255"/>
            <wp:docPr id="3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eastAsia="思源宋体 CN Light"/>
          <w:b/>
          <w:color w:val="FF0000"/>
          <w:lang w:eastAsia="zh-CN"/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编制竞谈文件</w:t>
      </w:r>
    </w:p>
    <w:p>
      <w:pPr>
        <w:rPr>
          <w:rFonts w:hint="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4"/>
        </w:numP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采购人点击工作台中“编制竞谈文件”，选择“响应文件报价方式”，点击【制作】按钮，挑选模板，再点击【确认选择】按钮，进入文件编制页面。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7485" cy="2409825"/>
            <wp:effectExtent l="0" t="0" r="10795" b="13335"/>
            <wp:docPr id="3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8120" cy="2557145"/>
            <wp:effectExtent l="0" t="0" r="10160" b="3175"/>
            <wp:docPr id="3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2、点击“供应商须知”，完善“供应商须知前附表”内容，点击【保存】按钮保存完成。</w:t>
      </w:r>
    </w:p>
    <w:p>
      <w:pPr>
        <w:numPr>
          <w:ilvl w:val="0"/>
          <w:numId w:val="0"/>
        </w:numPr>
        <w:ind w:leftChars="200"/>
      </w:pPr>
      <w:r>
        <w:drawing>
          <wp:inline distT="0" distB="0" distL="114300" distR="114300">
            <wp:extent cx="5274945" cy="2670175"/>
            <wp:effectExtent l="0" t="0" r="13335" b="12065"/>
            <wp:docPr id="3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67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</w:pPr>
      <w:r>
        <w:rPr>
          <w:rFonts w:hint="eastAsia"/>
          <w:lang w:val="en-US" w:eastAsia="zh-CN"/>
        </w:rPr>
        <w:t>3、点击“竞谈评审方法”，并点击“确认”按钮。如下图：</w:t>
      </w:r>
      <w:r>
        <w:drawing>
          <wp:inline distT="0" distB="0" distL="114300" distR="114300">
            <wp:extent cx="5278120" cy="1405890"/>
            <wp:effectExtent l="0" t="0" r="10160" b="11430"/>
            <wp:docPr id="3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40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4、确定完评审办法后，进行初步评审设置，可以点击【新增评分点】进行新增；点击后方【修改】按钮，对评分点进行修改；点击后方【删除】按钮，对评分点进行删除，如下图：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865" cy="1873250"/>
            <wp:effectExtent l="0" t="0" r="3175" b="1270"/>
            <wp:docPr id="4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87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textAlignment w:val="auto"/>
      </w:pPr>
      <w:r>
        <w:rPr>
          <w:rFonts w:hint="eastAsia"/>
          <w:lang w:val="en-US" w:eastAsia="zh-CN"/>
        </w:rPr>
        <w:t>点击【详细评审参数】，点击【修改】按钮可进行修改，点击【新增评分点】按钮可新增评分点。如下图：</w:t>
      </w:r>
      <w:r>
        <w:drawing>
          <wp:inline distT="0" distB="0" distL="114300" distR="114300">
            <wp:extent cx="5272405" cy="1530350"/>
            <wp:effectExtent l="0" t="0" r="635" b="8890"/>
            <wp:docPr id="4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</w:pPr>
      <w:r>
        <w:drawing>
          <wp:inline distT="0" distB="0" distL="114300" distR="114300">
            <wp:extent cx="5267325" cy="2353945"/>
            <wp:effectExtent l="0" t="0" r="5715" b="8255"/>
            <wp:docPr id="4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20" w:firstLineChars="200"/>
        <w:textAlignment w:val="auto"/>
      </w:pPr>
      <w:r>
        <w:rPr>
          <w:rFonts w:hint="eastAsia"/>
          <w:lang w:val="en-US" w:eastAsia="zh-CN"/>
        </w:rPr>
        <w:t>点击【合同条款及样式】、【报价说明】、【技术需求书】，完善后点击【保存文件】保存完成。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</w:pPr>
      <w:r>
        <w:drawing>
          <wp:inline distT="0" distB="0" distL="114300" distR="114300">
            <wp:extent cx="4803140" cy="1979930"/>
            <wp:effectExtent l="0" t="0" r="12700" b="1270"/>
            <wp:docPr id="4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803140" cy="19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点击【响应文件格式】，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如下图：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945" cy="2179955"/>
            <wp:effectExtent l="0" t="0" r="13335" b="14605"/>
            <wp:docPr id="5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8、点击“竞谈文件的其他材料”中的【上传】按钮。可以上传其他材料。如下图：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78120" cy="1500505"/>
            <wp:effectExtent l="0" t="0" r="10160" b="8255"/>
            <wp:docPr id="5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50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9、点击“生成竞谈文件”，再点击【转换】按钮，提示“正文转换成功”，点击确定进入下一步。</w:t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  <w:r>
        <w:drawing>
          <wp:inline distT="0" distB="0" distL="114300" distR="114300">
            <wp:extent cx="5275580" cy="1525270"/>
            <wp:effectExtent l="0" t="0" r="12700" b="13970"/>
            <wp:docPr id="5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15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  <w:r>
        <w:drawing>
          <wp:inline distT="0" distB="0" distL="114300" distR="114300">
            <wp:extent cx="5272405" cy="1900555"/>
            <wp:effectExtent l="0" t="0" r="635" b="4445"/>
            <wp:docPr id="5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6"/>
        </w:numPr>
        <w:bidi w:val="0"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点击【生成】按钮，进行信息确认，点击【确定】，提示“生成成功”后再点击【完成】。</w:t>
      </w:r>
    </w:p>
    <w:p>
      <w:pPr>
        <w:widowControl w:val="0"/>
        <w:numPr>
          <w:ilvl w:val="0"/>
          <w:numId w:val="0"/>
        </w:numPr>
        <w:bidi w:val="0"/>
        <w:spacing w:line="360" w:lineRule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865" cy="1661160"/>
            <wp:effectExtent l="0" t="0" r="3175" b="0"/>
            <wp:docPr id="5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  <w:r>
        <w:drawing>
          <wp:inline distT="0" distB="0" distL="114300" distR="114300">
            <wp:extent cx="5267960" cy="2047875"/>
            <wp:effectExtent l="0" t="0" r="5080" b="9525"/>
            <wp:docPr id="5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  <w:r>
        <w:drawing>
          <wp:inline distT="0" distB="0" distL="114300" distR="114300">
            <wp:extent cx="5272405" cy="1900555"/>
            <wp:effectExtent l="0" t="0" r="635" b="4445"/>
            <wp:docPr id="5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bidi w:val="0"/>
        <w:spacing w:line="360" w:lineRule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1662430"/>
            <wp:effectExtent l="0" t="0" r="6350" b="13970"/>
            <wp:docPr id="5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6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bidi w:val="0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生成完成后，点击【附件信息】，可查看生成好的竞谈文件；点击【上传】按钮，可上传“采购文件会签审批表”及“其他采购相关文件”，完成后点击【完成编制】按钮，弹出提示框，点击【确定】按钮，输入签署意见，点击【确认提交】按钮完成。</w:t>
      </w:r>
    </w:p>
    <w:p>
      <w:pPr>
        <w:numPr>
          <w:ilvl w:val="0"/>
          <w:numId w:val="0"/>
        </w:numPr>
        <w:bidi w:val="0"/>
        <w:ind w:leftChars="200"/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bidi w:val="0"/>
        <w:ind w:leftChars="200"/>
      </w:pPr>
      <w:r>
        <w:drawing>
          <wp:inline distT="0" distB="0" distL="114300" distR="114300">
            <wp:extent cx="5269865" cy="2046605"/>
            <wp:effectExtent l="0" t="0" r="3175" b="10795"/>
            <wp:docPr id="5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0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ind w:leftChars="200"/>
      </w:pPr>
      <w:r>
        <w:drawing>
          <wp:inline distT="0" distB="0" distL="114300" distR="114300">
            <wp:extent cx="5272405" cy="2066290"/>
            <wp:effectExtent l="0" t="0" r="635" b="6350"/>
            <wp:docPr id="6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6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</w:pP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5266690" cy="2214880"/>
            <wp:effectExtent l="0" t="0" r="6350" b="10160"/>
            <wp:docPr id="6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</w:pPr>
      <w:bookmarkStart w:id="54" w:name="_Toc18384"/>
      <w:r>
        <w:rPr>
          <w:rFonts w:hint="eastAsia"/>
          <w:lang w:val="en-US" w:eastAsia="zh-CN"/>
        </w:rPr>
        <w:t>场地预约</w:t>
      </w:r>
      <w:bookmarkEnd w:id="54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1、采购人点击工作台中的“场地预约”。如下图：</w:t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4945" cy="2366010"/>
            <wp:effectExtent l="0" t="0" r="13335" b="11430"/>
            <wp:docPr id="6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36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2、挑选时间和场地（</w:t>
      </w:r>
      <w:r>
        <w:rPr>
          <w:rFonts w:hint="eastAsia"/>
          <w:color w:val="FF0000"/>
          <w:lang w:val="en-US" w:eastAsia="zh-CN"/>
        </w:rPr>
        <w:t>可选择自定义场地，自行填写场地信息</w:t>
      </w:r>
      <w:r>
        <w:rPr>
          <w:rFonts w:hint="eastAsia"/>
          <w:lang w:val="en-US" w:eastAsia="zh-CN"/>
        </w:rPr>
        <w:t>）如下图：</w:t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8120" cy="1981200"/>
            <wp:effectExtent l="0" t="0" r="10160" b="0"/>
            <wp:docPr id="6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</w:pPr>
    </w:p>
    <w:p>
      <w:pPr>
        <w:widowControl w:val="0"/>
        <w:numPr>
          <w:ilvl w:val="0"/>
          <w:numId w:val="0"/>
        </w:numPr>
        <w:spacing w:line="360" w:lineRule="auto"/>
      </w:pP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3、完成后，点击“提交审批”按钮，输入签署意见，再点击“确认提交”，提交审核，等待审核通过。</w:t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  <w:r>
        <w:drawing>
          <wp:inline distT="0" distB="0" distL="114300" distR="114300">
            <wp:extent cx="5274945" cy="2208530"/>
            <wp:effectExtent l="0" t="0" r="13335" b="1270"/>
            <wp:docPr id="6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2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2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</w:rPr>
      </w:pPr>
      <w:bookmarkStart w:id="55" w:name="_Toc26057"/>
      <w:r>
        <w:rPr>
          <w:rFonts w:hint="eastAsia"/>
          <w:lang w:val="en-US" w:eastAsia="zh-CN"/>
        </w:rPr>
        <w:t>提交竞谈文件</w:t>
      </w:r>
      <w:bookmarkEnd w:id="55"/>
    </w:p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操作步骤：</w:t>
      </w:r>
    </w:p>
    <w:p>
      <w:pPr>
        <w:numPr>
          <w:ilvl w:val="0"/>
          <w:numId w:val="0"/>
        </w:numPr>
        <w:ind w:firstLine="420" w:firstLineChars="200"/>
      </w:pPr>
      <w:r>
        <w:rPr>
          <w:rFonts w:hint="eastAsia"/>
          <w:lang w:val="en-US" w:eastAsia="zh-CN"/>
        </w:rPr>
        <w:t>1、采购人点击工作台中的“提交竞谈文件”菜单，查看竞谈文件，填写竞谈文件信息，如下图：</w:t>
      </w:r>
      <w:r>
        <w:drawing>
          <wp:inline distT="0" distB="0" distL="114300" distR="114300">
            <wp:extent cx="5274310" cy="2413000"/>
            <wp:effectExtent l="0" t="0" r="13970" b="10160"/>
            <wp:docPr id="6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2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ind w:leftChars="200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2、挑选时间、输入控制价后，点击【时间同步至文件】按钮，再点击【生成终版文件】按钮，生成成功后确定并点击【完成】按钮。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2424430"/>
            <wp:effectExtent l="0" t="0" r="6350" b="13970"/>
            <wp:docPr id="6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770" cy="1749425"/>
            <wp:effectExtent l="0" t="0" r="1270" b="3175"/>
            <wp:docPr id="6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3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9230" cy="1874520"/>
            <wp:effectExtent l="0" t="0" r="3810" b="0"/>
            <wp:docPr id="6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1873885"/>
            <wp:effectExtent l="0" t="0" r="6350" b="635"/>
            <wp:docPr id="7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7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ind w:left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3、点击页面的【送用印管理员签章】按钮，输入“签署意见”，点击“确定提交”，等待管理员签章。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2405" cy="2395855"/>
            <wp:effectExtent l="0" t="0" r="635" b="12065"/>
            <wp:docPr id="7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1770" cy="2440940"/>
            <wp:effectExtent l="0" t="0" r="1270" b="12700"/>
            <wp:docPr id="7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4、管理员签章后，点击【生成盖章版文件】按钮，生成盖章版的文件，完成后点击右上角【完成文件】。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437130"/>
            <wp:effectExtent l="0" t="0" r="6350" b="1270"/>
            <wp:docPr id="7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3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pStyle w:val="3"/>
        <w:bidi w:val="0"/>
        <w:rPr>
          <w:rFonts w:hint="eastAsia"/>
        </w:rPr>
      </w:pPr>
      <w:bookmarkStart w:id="56" w:name="_Toc15572"/>
      <w:r>
        <w:rPr>
          <w:rFonts w:hint="eastAsia"/>
          <w:lang w:val="en-US" w:eastAsia="zh-CN"/>
        </w:rPr>
        <w:t>发布竞谈公告</w:t>
      </w:r>
      <w:bookmarkEnd w:id="56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7"/>
        </w:numPr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点击工作台中的“发布竞谈公告”菜单，查看竞谈公告基本信息内容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5580" cy="2504440"/>
            <wp:effectExtent l="0" t="0" r="12700" b="10160"/>
            <wp:docPr id="7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3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50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ind w:left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2、点击“附件信息”中【点击生成】按钮，生成竞谈公告，然后点击【送用印管理员签章】，等待管理员签章。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4310" cy="2269490"/>
            <wp:effectExtent l="0" t="0" r="13970" b="1270"/>
            <wp:docPr id="7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3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66690" cy="2305050"/>
            <wp:effectExtent l="0" t="0" r="6350" b="11430"/>
            <wp:docPr id="76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3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</w:pPr>
    </w:p>
    <w:p>
      <w:pPr>
        <w:numPr>
          <w:ilvl w:val="0"/>
          <w:numId w:val="0"/>
        </w:numPr>
        <w:ind w:leftChars="200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3、管理员签完章后，点击页面右上角【确认发布】按钮，输入签署意见，点击“确认提交”按钮，完成提交</w:t>
      </w:r>
    </w:p>
    <w:p>
      <w:pPr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74945" cy="2337435"/>
            <wp:effectExtent l="0" t="0" r="13335" b="9525"/>
            <wp:docPr id="77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4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33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/>
        </w:rPr>
      </w:pPr>
      <w:bookmarkStart w:id="57" w:name="_Toc13247"/>
      <w:r>
        <w:rPr>
          <w:rFonts w:hint="eastAsia"/>
          <w:lang w:val="en-US" w:eastAsia="zh-CN"/>
        </w:rPr>
        <w:t>响应信息查看</w:t>
      </w:r>
      <w:bookmarkEnd w:id="57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1、采购人</w:t>
      </w:r>
      <w:r>
        <w:rPr>
          <w:rFonts w:hint="eastAsia"/>
          <w:lang w:val="en-US" w:eastAsia="zh-CN"/>
        </w:rPr>
        <w:t>点击工作台中的“响应信息”，可以查看文件领取、上传情况。如下图：</w:t>
      </w:r>
    </w:p>
    <w:p>
      <w:pPr>
        <w:rPr>
          <w:rFonts w:hint="eastAsia"/>
        </w:rPr>
      </w:pPr>
      <w:r>
        <w:drawing>
          <wp:inline distT="0" distB="0" distL="114300" distR="114300">
            <wp:extent cx="4561840" cy="1883410"/>
            <wp:effectExtent l="0" t="0" r="10160" b="6350"/>
            <wp:docPr id="78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4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561840" cy="188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58" w:name="_Toc28172"/>
      <w:r>
        <w:rPr>
          <w:rFonts w:hint="eastAsia"/>
          <w:lang w:val="en-US" w:eastAsia="zh-CN"/>
        </w:rPr>
        <w:t>竞谈文件澄清</w:t>
      </w:r>
      <w:bookmarkEnd w:id="58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1、采购人</w:t>
      </w:r>
      <w:r>
        <w:rPr>
          <w:rFonts w:hint="eastAsia"/>
          <w:lang w:val="en-US" w:eastAsia="zh-CN"/>
        </w:rPr>
        <w:t>点击工作台中的“竞谈文件澄清”，勾选“是否变更报价方式”，选择报价方式，填写“澄清与修改简述”。如答疑文件需要变动，则点击【修改】按钮，在“答疑说明文件导入”中【上传说明文件】，在【响应文件格式】中点击【初始化】按钮，完成后“生成答疑文件”中点击【转换】按钮并生成答疑文件。完成后点击【完成编制】按钮提交审核。如下图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</w:pPr>
      <w:r>
        <w:drawing>
          <wp:inline distT="0" distB="0" distL="114300" distR="114300">
            <wp:extent cx="5270500" cy="2697480"/>
            <wp:effectExtent l="0" t="0" r="2540" b="0"/>
            <wp:docPr id="79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4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</w:pPr>
      <w:r>
        <w:drawing>
          <wp:inline distT="0" distB="0" distL="114300" distR="114300">
            <wp:extent cx="5269865" cy="2086610"/>
            <wp:effectExtent l="0" t="0" r="3175" b="1270"/>
            <wp:docPr id="80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4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08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</w:pPr>
      <w:r>
        <w:drawing>
          <wp:inline distT="0" distB="0" distL="114300" distR="114300">
            <wp:extent cx="5274945" cy="2214245"/>
            <wp:effectExtent l="0" t="0" r="13335" b="10795"/>
            <wp:docPr id="82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45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21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</w:pPr>
      <w:r>
        <w:drawing>
          <wp:inline distT="0" distB="0" distL="114300" distR="114300">
            <wp:extent cx="5278120" cy="1591945"/>
            <wp:effectExtent l="0" t="0" r="10160" b="8255"/>
            <wp:docPr id="81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4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5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</w:pPr>
      <w:r>
        <w:drawing>
          <wp:inline distT="0" distB="0" distL="114300" distR="114300">
            <wp:extent cx="5273675" cy="2552065"/>
            <wp:effectExtent l="0" t="0" r="14605" b="8255"/>
            <wp:docPr id="83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4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default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lang w:val="en-US" w:eastAsia="zh-CN"/>
        </w:rPr>
        <w:t>2、</w:t>
      </w:r>
      <w:r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采购人</w:t>
      </w:r>
      <w:r>
        <w:rPr>
          <w:rFonts w:hint="eastAsia"/>
          <w:lang w:val="en-US" w:eastAsia="zh-CN"/>
        </w:rPr>
        <w:t>点击工作台中的“竞谈文件澄清”，勾选“是否变更响应截止时间”，选择时间和场地，填写“澄清与修改简述”。如答疑文件需要变动，则点击【修改】按钮，在“答疑说明文件导入”中【上传说明文件】，完成后“生成答疑文件”中点击【转换】按钮并生成答疑文件。完成后点击【提交申请】按钮提交审核。如下图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textAlignment w:val="auto"/>
        <w:outlineLvl w:val="9"/>
        <w:rPr>
          <w:rFonts w:hint="eastAsia" w:eastAsia="思源宋体 CN Light"/>
          <w:lang w:val="en-US" w:eastAsia="zh-CN"/>
        </w:rPr>
      </w:pPr>
      <w:r>
        <w:drawing>
          <wp:inline distT="0" distB="0" distL="114300" distR="114300">
            <wp:extent cx="5264785" cy="2599055"/>
            <wp:effectExtent l="0" t="0" r="8255" b="6985"/>
            <wp:docPr id="84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47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9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color w:val="FF0000"/>
          <w:lang w:val="en-US" w:eastAsia="zh-CN"/>
        </w:rPr>
        <w:t>注：若无需发布文件澄清，则不需要进行此操作。</w:t>
      </w:r>
    </w:p>
    <w:p>
      <w:pPr>
        <w:pStyle w:val="3"/>
        <w:bidi w:val="0"/>
        <w:rPr>
          <w:rFonts w:hint="eastAsia"/>
        </w:rPr>
      </w:pPr>
      <w:bookmarkStart w:id="59" w:name="_Toc26729"/>
      <w:r>
        <w:rPr>
          <w:rFonts w:hint="eastAsia"/>
          <w:lang w:val="en-US" w:eastAsia="zh-CN"/>
        </w:rPr>
        <w:t>踏勘</w:t>
      </w:r>
      <w:bookmarkEnd w:id="59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1、</w:t>
      </w:r>
      <w:r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采购人</w:t>
      </w:r>
      <w:r>
        <w:rPr>
          <w:rFonts w:hint="eastAsia"/>
          <w:lang w:val="en-US" w:eastAsia="zh-CN"/>
        </w:rPr>
        <w:t>点击工作台中的【踏勘】按钮，然后再点发出通知。如下图：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6850" cy="2367915"/>
            <wp:effectExtent l="0" t="0" r="11430" b="9525"/>
            <wp:docPr id="85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48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36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color w:val="FF0000"/>
        </w:rPr>
      </w:pPr>
      <w:r>
        <w:rPr>
          <w:rFonts w:hint="eastAsia"/>
          <w:color w:val="FF0000"/>
          <w:lang w:val="en-US" w:eastAsia="zh-CN"/>
        </w:rPr>
        <w:t>注：若无需踏勘，则不需要进行此操作。</w:t>
      </w:r>
    </w:p>
    <w:p>
      <w:pPr>
        <w:pStyle w:val="3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60" w:name="_Toc10807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组建</w:t>
      </w:r>
      <w:bookmarkEnd w:id="60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谈判小组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8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采购人点击“组建谈判小组”，点击“添加评委”。如下图：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4310" cy="2352675"/>
            <wp:effectExtent l="0" t="0" r="13970" b="9525"/>
            <wp:docPr id="86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49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bidi w:val="0"/>
        <w:ind w:left="0" w:leftChars="0" w:firstLine="420" w:firstLineChars="200"/>
      </w:pPr>
      <w:r>
        <w:rPr>
          <w:rFonts w:hint="eastAsia"/>
          <w:lang w:val="en-US" w:eastAsia="zh-CN"/>
        </w:rPr>
        <w:t>选择【场地类型】，如选择分会场，需要填写场地地址，如下图：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270500" cy="2371090"/>
            <wp:effectExtent l="0" t="0" r="2540" b="6350"/>
            <wp:docPr id="87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5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7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点开“附件信息”，点击【点击生成】按钮生成附件，点击【上传】按钮上传评委名单，</w:t>
      </w:r>
      <w:r>
        <w:rPr>
          <w:rFonts w:hint="eastAsia"/>
          <w:lang w:val="en-US" w:eastAsia="zh-CN"/>
        </w:rPr>
        <w:t>如下图：</w:t>
      </w:r>
    </w:p>
    <w:p>
      <w:pPr>
        <w:numPr>
          <w:ilvl w:val="0"/>
          <w:numId w:val="0"/>
        </w:numPr>
        <w:ind w:firstLine="420" w:firstLineChars="200"/>
      </w:pPr>
      <w:r>
        <w:drawing>
          <wp:inline distT="0" distB="0" distL="114300" distR="114300">
            <wp:extent cx="5266690" cy="2319655"/>
            <wp:effectExtent l="0" t="0" r="6350" b="12065"/>
            <wp:docPr id="88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5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点击【送下一步】，输入“签署意见”点击【确认提交】按钮完成。</w:t>
      </w:r>
    </w:p>
    <w:p>
      <w:pPr>
        <w:numPr>
          <w:ilvl w:val="0"/>
          <w:numId w:val="0"/>
        </w:numPr>
        <w:ind w:firstLine="420" w:firstLineChars="200"/>
      </w:pPr>
    </w:p>
    <w:p>
      <w:pPr>
        <w:numPr>
          <w:ilvl w:val="0"/>
          <w:numId w:val="0"/>
        </w:numPr>
        <w:ind w:firstLine="420" w:firstLineChars="200"/>
      </w:pPr>
      <w:r>
        <w:drawing>
          <wp:inline distT="0" distB="0" distL="114300" distR="114300">
            <wp:extent cx="5271770" cy="2386965"/>
            <wp:effectExtent l="0" t="0" r="1270" b="5715"/>
            <wp:docPr id="89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5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38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录入竞谈人代表</w:t>
      </w:r>
    </w:p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操作步骤：</w:t>
      </w:r>
    </w:p>
    <w:p>
      <w:r>
        <w:rPr>
          <w:rFonts w:hint="eastAsia"/>
          <w:b w:val="0"/>
          <w:bCs w:val="0"/>
          <w:lang w:val="en-US" w:eastAsia="zh-CN"/>
        </w:rPr>
        <w:t>1、采购人点击工作台中【录入竞谈人代表】，点击【新增人员】按钮，录入后点击【完成录入】按钮即可。</w:t>
      </w:r>
    </w:p>
    <w:p>
      <w:pPr>
        <w:numPr>
          <w:ilvl w:val="0"/>
          <w:numId w:val="0"/>
        </w:numPr>
        <w:ind w:firstLine="420" w:firstLineChars="200"/>
      </w:pPr>
      <w:r>
        <w:drawing>
          <wp:inline distT="0" distB="0" distL="114300" distR="114300">
            <wp:extent cx="5266055" cy="2366645"/>
            <wp:effectExtent l="0" t="0" r="6985" b="10795"/>
            <wp:docPr id="91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54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6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420" w:firstLineChars="200"/>
      </w:pPr>
    </w:p>
    <w:p>
      <w:pPr>
        <w:pStyle w:val="3"/>
        <w:bidi w:val="0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标后数据打包</w:t>
      </w:r>
    </w:p>
    <w:p>
      <w:pPr>
        <w:ind w:firstLine="422"/>
      </w:pPr>
      <w:r>
        <w:rPr>
          <w:rFonts w:hint="eastAsia" w:asciiTheme="minorEastAsia" w:hAnsiTheme="minorEastAsia" w:eastAsiaTheme="minorEastAsia" w:cstheme="minorEastAsia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9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竞谈人代表点击“评审报告”并点击【标后数据打包】按钮打包。</w:t>
      </w:r>
    </w:p>
    <w:p>
      <w:pPr>
        <w:numPr>
          <w:numId w:val="0"/>
        </w:numPr>
      </w:pPr>
      <w:r>
        <w:drawing>
          <wp:inline distT="0" distB="0" distL="114300" distR="114300">
            <wp:extent cx="5266690" cy="2154555"/>
            <wp:effectExtent l="0" t="0" r="635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5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ind w:firstLine="42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打包完成后，点击【标后数据下载】按钮下载标后数据。</w:t>
      </w:r>
    </w:p>
    <w:p>
      <w:pPr>
        <w:numPr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2146300"/>
            <wp:effectExtent l="0" t="0" r="3810" b="2540"/>
            <wp:docPr id="2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14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bookmarkStart w:id="61" w:name="_Toc3083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评审情况</w:t>
      </w:r>
      <w:bookmarkEnd w:id="61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1、采购人点击工作台中的“评审情况”，可查看【评审结果】和【评审报告】。</w:t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2405" cy="2468245"/>
            <wp:effectExtent l="0" t="0" r="635" b="635"/>
            <wp:docPr id="1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6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竞谈开标及评审准备</w:t>
      </w:r>
    </w:p>
    <w:p>
      <w:pPr>
        <w:pStyle w:val="3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开标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keepNext w:val="0"/>
        <w:keepLines w:val="0"/>
        <w:pageBreakBefore w:val="0"/>
        <w:widowControl w:val="0"/>
        <w:numPr>
          <w:ilvl w:val="0"/>
          <w:numId w:val="1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竞谈人代表点击“菜单”中【开标评审系统】，找到对应的项目，点击【进入开标】按钮进入开标大厅。</w:t>
      </w:r>
      <w:r>
        <w:rPr>
          <w:rFonts w:hint="eastAsia"/>
          <w:b w:val="0"/>
          <w:bCs/>
          <w:color w:val="FF0000"/>
          <w:lang w:val="en-US" w:eastAsia="zh-CN"/>
        </w:rPr>
        <w:t>（注：需切换到极速模式）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drawing>
          <wp:inline distT="0" distB="0" distL="114300" distR="114300">
            <wp:extent cx="5269230" cy="2265680"/>
            <wp:effectExtent l="0" t="0" r="3810" b="5080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drawing>
          <wp:inline distT="0" distB="0" distL="114300" distR="114300">
            <wp:extent cx="5273040" cy="1034415"/>
            <wp:effectExtent l="0" t="0" r="0" b="1905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3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找到今天要开标的项目点击进入，查看开标流程后，点击【我已阅读】按钮进入开标大厅。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69865" cy="2332355"/>
            <wp:effectExtent l="0" t="0" r="3175" b="14605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3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78120" cy="2423160"/>
            <wp:effectExtent l="0" t="0" r="10160" b="0"/>
            <wp:docPr id="1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default" w:eastAsia="思源宋体 CN Light"/>
          <w:lang w:val="en-US" w:eastAsia="zh-CN"/>
        </w:rPr>
      </w:pPr>
      <w:r>
        <w:rPr>
          <w:rFonts w:hint="eastAsia"/>
          <w:lang w:val="en-US" w:eastAsia="zh-CN"/>
        </w:rPr>
        <w:t>3、主持人（竞谈人代表）点击【无人值守】按钮可关闭无人值守功能，自行开标。点击【开标控制】-【直播控制】-【开启主持人近景】开启直播，供应商可以听到声音并看到直播画面，根据主持人操作的流程进行开标操作。在座位区可以看到供应商的公司名称及人数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66690" cy="2482215"/>
            <wp:effectExtent l="0" t="0" r="6350" b="1905"/>
            <wp:docPr id="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74945" cy="2416810"/>
            <wp:effectExtent l="0" t="0" r="13335" b="6350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74945" cy="2459355"/>
            <wp:effectExtent l="0" t="0" r="13335" b="9525"/>
            <wp:docPr id="1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45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 w:firstLine="210" w:firstLineChars="1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主持人点开中间大屏幕，点击【公布投标人】按钮，提示公布供应商完成，点击【确认】按钮，进入下一阶段，可以看到供应商列表。点击左侧【开标控制】-【交流控制】-【开启私聊】，如有供应商交流，主持人点击右下角【交流】按钮，再点击【私聊】，点击提示“1”的供应商名称，显示交流内容，可点击下面文本编辑框进行回复。点击【下一阶段】按钮进入下一步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66690" cy="2388870"/>
            <wp:effectExtent l="0" t="0" r="6350" b="3810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8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77485" cy="2400935"/>
            <wp:effectExtent l="0" t="0" r="10795" b="6985"/>
            <wp:docPr id="1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1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40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66690" cy="2419985"/>
            <wp:effectExtent l="0" t="0" r="6350" b="3175"/>
            <wp:docPr id="3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1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69865" cy="2437130"/>
            <wp:effectExtent l="0" t="0" r="3175" b="1270"/>
            <wp:docPr id="5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3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72405" cy="2376170"/>
            <wp:effectExtent l="0" t="0" r="635" b="1270"/>
            <wp:docPr id="6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7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69865" cy="2430145"/>
            <wp:effectExtent l="0" t="0" r="3175" b="8255"/>
            <wp:docPr id="2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3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主持人点击【开始投标解密】按钮，开始解密，左上角显示“剩余解密时间”，如解密时间不够，可点击【延长解密时间】。如供应商点击发起语音异议，主持人可点击下面【语音异议】按钮，点击绿色接听按钮接听，红色按钮可挂断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69865" cy="2422525"/>
            <wp:effectExtent l="0" t="0" r="3175" b="635"/>
            <wp:docPr id="2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4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74945" cy="2388235"/>
            <wp:effectExtent l="0" t="0" r="13335" b="4445"/>
            <wp:docPr id="2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5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38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72405" cy="2405380"/>
            <wp:effectExtent l="0" t="0" r="635" b="2540"/>
            <wp:docPr id="90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26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0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解密完成后，显示解密状态和解密单位数量，如下图：点击下一阶段进入下一步。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2410460"/>
            <wp:effectExtent l="0" t="0" r="3175" b="12700"/>
            <wp:docPr id="2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6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8"/>
        </w:numPr>
        <w:spacing w:line="360" w:lineRule="auto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点击【导入】按钮，导入供应商完成，点击【确认】按钮完成，再点击【下一阶段】进入下一步。</w:t>
      </w:r>
    </w:p>
    <w:p>
      <w:pPr>
        <w:widowControl w:val="0"/>
        <w:numPr>
          <w:ilvl w:val="0"/>
          <w:numId w:val="0"/>
        </w:numPr>
        <w:spacing w:line="360" w:lineRule="auto"/>
        <w:ind w:leftChars="200"/>
      </w:pPr>
      <w:r>
        <w:drawing>
          <wp:inline distT="0" distB="0" distL="114300" distR="114300">
            <wp:extent cx="5278120" cy="2424430"/>
            <wp:effectExtent l="0" t="0" r="10160" b="13970"/>
            <wp:docPr id="2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7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ind w:leftChars="200"/>
      </w:pPr>
      <w:r>
        <w:drawing>
          <wp:inline distT="0" distB="0" distL="114300" distR="114300">
            <wp:extent cx="5274945" cy="2395855"/>
            <wp:effectExtent l="0" t="0" r="13335" b="12065"/>
            <wp:docPr id="2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8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ind w:leftChars="200"/>
      </w:pPr>
      <w:r>
        <w:drawing>
          <wp:inline distT="0" distB="0" distL="114300" distR="114300">
            <wp:extent cx="5271135" cy="2425065"/>
            <wp:effectExtent l="0" t="0" r="1905" b="13335"/>
            <wp:docPr id="2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9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8"/>
        </w:numPr>
        <w:spacing w:line="360" w:lineRule="auto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在此页面可看到供应商开标结果</w:t>
      </w:r>
      <w:r>
        <w:rPr>
          <w:rFonts w:hint="eastAsia"/>
          <w:color w:val="FF0000"/>
          <w:lang w:val="en-US" w:eastAsia="zh-CN"/>
        </w:rPr>
        <w:t>（不公布）</w:t>
      </w:r>
      <w:r>
        <w:rPr>
          <w:rFonts w:hint="eastAsia"/>
          <w:lang w:val="en-US" w:eastAsia="zh-CN"/>
        </w:rPr>
        <w:t>，点击【下一阶段】按钮进入下一步，点击【开标记录表】可查看开标详情</w:t>
      </w:r>
    </w:p>
    <w:p>
      <w:pPr>
        <w:widowControl w:val="0"/>
        <w:numPr>
          <w:ilvl w:val="0"/>
          <w:numId w:val="0"/>
        </w:numPr>
        <w:spacing w:line="360" w:lineRule="auto"/>
        <w:ind w:leftChars="200"/>
      </w:pPr>
      <w:r>
        <w:drawing>
          <wp:inline distT="0" distB="0" distL="114300" distR="114300">
            <wp:extent cx="5274310" cy="2430145"/>
            <wp:effectExtent l="0" t="0" r="13970" b="8255"/>
            <wp:docPr id="2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0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ind w:leftChars="200"/>
      </w:pPr>
      <w:r>
        <w:drawing>
          <wp:inline distT="0" distB="0" distL="114300" distR="114300">
            <wp:extent cx="5272405" cy="2395855"/>
            <wp:effectExtent l="0" t="0" r="635" b="12065"/>
            <wp:docPr id="3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1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ind w:leftChars="200"/>
      </w:pPr>
      <w:r>
        <w:drawing>
          <wp:inline distT="0" distB="0" distL="114300" distR="114300">
            <wp:extent cx="5269230" cy="2377440"/>
            <wp:effectExtent l="0" t="0" r="3810" b="0"/>
            <wp:docPr id="3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2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ind w:leftChars="200"/>
      </w:pPr>
    </w:p>
    <w:p>
      <w:pPr>
        <w:widowControl w:val="0"/>
        <w:numPr>
          <w:ilvl w:val="0"/>
          <w:numId w:val="8"/>
        </w:numPr>
        <w:spacing w:line="360" w:lineRule="auto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点击【开标结束】按钮，结束开标。</w:t>
      </w:r>
    </w:p>
    <w:p>
      <w:pPr>
        <w:widowControl w:val="0"/>
        <w:numPr>
          <w:ilvl w:val="0"/>
          <w:numId w:val="0"/>
        </w:numPr>
        <w:spacing w:line="360" w:lineRule="auto"/>
        <w:ind w:leftChars="200"/>
      </w:pPr>
      <w:r>
        <w:drawing>
          <wp:inline distT="0" distB="0" distL="114300" distR="114300">
            <wp:extent cx="5273675" cy="2411095"/>
            <wp:effectExtent l="0" t="0" r="14605" b="12065"/>
            <wp:docPr id="9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7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评审准备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textAlignment w:val="auto"/>
        <w:outlineLvl w:val="9"/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>
      <w:pPr>
        <w:keepNext w:val="0"/>
        <w:keepLines w:val="0"/>
        <w:pageBreakBefore w:val="0"/>
        <w:widowControl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outlineLvl w:val="9"/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 w:val="0"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竞谈人代表点击【进入评审】-【进入项目】，点击“评审准备”中的【竞谈文件导入】按钮，【导入】竞谈文件。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drawing>
          <wp:inline distT="0" distB="0" distL="114300" distR="114300">
            <wp:extent cx="5269865" cy="1336675"/>
            <wp:effectExtent l="0" t="0" r="3175" b="4445"/>
            <wp:docPr id="9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28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33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</w:pPr>
      <w:r>
        <w:drawing>
          <wp:inline distT="0" distB="0" distL="114300" distR="114300">
            <wp:extent cx="5267960" cy="2144395"/>
            <wp:effectExtent l="0" t="0" r="5080" b="4445"/>
            <wp:docPr id="9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3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14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点击【确定谈判小组】-【获取评委名单】，确定评委。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74945" cy="2025015"/>
            <wp:effectExtent l="0" t="0" r="13335" b="1905"/>
            <wp:docPr id="9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3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02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点击【信用查询】，勾选“失信被执行人结果查询”，并上传截图后点击【修改保存】按钮保存。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65420" cy="1873885"/>
            <wp:effectExtent l="0" t="0" r="7620" b="635"/>
            <wp:docPr id="9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33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87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点击【确定评委负责人】，可查看推荐评委负责人结果，如需重新选择，点击【重新推荐】按钮即可。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74945" cy="2030095"/>
            <wp:effectExtent l="0" t="0" r="13335" b="12065"/>
            <wp:docPr id="9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4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点击【拟定谈判大纲】，录入谈判大纲后，点击【保存谈判大纲】保存。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</w:pPr>
      <w:r>
        <w:drawing>
          <wp:inline distT="0" distB="0" distL="114300" distR="114300">
            <wp:extent cx="5265420" cy="2144395"/>
            <wp:effectExtent l="0" t="0" r="7620" b="4445"/>
            <wp:docPr id="10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5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14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1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点击【评审开始】按钮，开始评审。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67960" cy="2102485"/>
            <wp:effectExtent l="0" t="0" r="5080" b="635"/>
            <wp:docPr id="10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6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10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62" w:name="_Toc771"/>
      <w:r>
        <w:rPr>
          <w:rFonts w:hint="eastAsia"/>
          <w:lang w:val="en-US" w:eastAsia="zh-CN"/>
        </w:rPr>
        <w:t>成交候选人公示</w:t>
      </w:r>
      <w:bookmarkEnd w:id="62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keepNext w:val="0"/>
        <w:keepLines w:val="0"/>
        <w:pageBreakBefore w:val="0"/>
        <w:widowControl w:val="0"/>
        <w:numPr>
          <w:ilvl w:val="0"/>
          <w:numId w:val="1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采购人点击工作台中的“成交候选人公示”。填写公示开始日期和结束日期。如下图：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4785" cy="2518410"/>
            <wp:effectExtent l="0" t="0" r="8255" b="11430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1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2、点击“附件信息”按钮，生成成交候选人公示并上传采购结果会签审批表。如下图：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75580" cy="2443480"/>
            <wp:effectExtent l="0" t="0" r="12700" b="10160"/>
            <wp:docPr id="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3、点击【用印管理员签章】按钮，等待签章。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outlineLvl w:val="9"/>
      </w:pPr>
      <w:r>
        <w:drawing>
          <wp:inline distT="0" distB="0" distL="114300" distR="114300">
            <wp:extent cx="5266690" cy="2479675"/>
            <wp:effectExtent l="0" t="0" r="6350" b="4445"/>
            <wp:docPr id="10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39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4、管理员签章后，采购人点击【确认发布】按钮发布。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200"/>
        <w:textAlignment w:val="auto"/>
        <w:outlineLvl w:val="9"/>
        <w:rPr>
          <w:rFonts w:hint="default"/>
          <w:lang w:val="en-US" w:eastAsia="zh-CN"/>
        </w:rPr>
      </w:pPr>
      <w:r>
        <w:drawing>
          <wp:inline distT="0" distB="0" distL="114300" distR="114300">
            <wp:extent cx="5271770" cy="2543810"/>
            <wp:effectExtent l="0" t="0" r="1270" b="1270"/>
            <wp:docPr id="1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4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63" w:name="_Toc21041"/>
      <w:r>
        <w:rPr>
          <w:rFonts w:hint="eastAsia"/>
          <w:lang w:val="en-US" w:eastAsia="zh-CN"/>
        </w:rPr>
        <w:t>成交结果公告</w:t>
      </w:r>
      <w:bookmarkEnd w:id="63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13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采购人点击工作台中的“成交结果公告”，进入成交结果公告编辑界面，选择公告开始时间，挑选成交单位。如下图：</w:t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3040" cy="2472690"/>
            <wp:effectExtent l="0" t="0" r="0" b="11430"/>
            <wp:docPr id="9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4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7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</w:p>
    <w:p>
      <w:pPr>
        <w:numPr>
          <w:ilvl w:val="0"/>
          <w:numId w:val="13"/>
        </w:numPr>
        <w:bidi w:val="0"/>
        <w:ind w:left="0"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点击“附件信息”，生成成交结果公告后再点击【用印管理员签章】按钮，等待签章。</w:t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  <w:r>
        <w:drawing>
          <wp:inline distT="0" distB="0" distL="114300" distR="114300">
            <wp:extent cx="5269865" cy="2406650"/>
            <wp:effectExtent l="0" t="0" r="3175" b="1270"/>
            <wp:docPr id="9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5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bidi w:val="0"/>
        <w:spacing w:line="360" w:lineRule="auto"/>
      </w:pPr>
      <w:r>
        <w:drawing>
          <wp:inline distT="0" distB="0" distL="114300" distR="114300">
            <wp:extent cx="5269865" cy="2258695"/>
            <wp:effectExtent l="0" t="0" r="3175" b="12065"/>
            <wp:docPr id="10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6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5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3、签章完成后，采购人点击【确认发布】按钮发布。如下图：</w:t>
      </w:r>
    </w:p>
    <w:p>
      <w:pPr>
        <w:ind w:left="0" w:leftChars="0" w:firstLine="0" w:firstLineChars="0"/>
        <w:rPr>
          <w:rFonts w:hint="eastAsia"/>
          <w:color w:val="FF0000"/>
          <w:lang w:val="en-US" w:eastAsia="zh-CN"/>
        </w:rPr>
      </w:pPr>
      <w:r>
        <w:drawing>
          <wp:inline distT="0" distB="0" distL="114300" distR="114300">
            <wp:extent cx="5273675" cy="2463165"/>
            <wp:effectExtent l="0" t="0" r="14605" b="5715"/>
            <wp:docPr id="10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7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64" w:name="_Toc27672"/>
      <w:r>
        <w:rPr>
          <w:rFonts w:hint="eastAsia"/>
          <w:lang w:val="en-US" w:eastAsia="zh-CN"/>
        </w:rPr>
        <w:t>成交通知书</w:t>
      </w:r>
      <w:bookmarkEnd w:id="64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14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</w:t>
      </w:r>
      <w:r>
        <w:rPr>
          <w:rFonts w:hint="eastAsia" w:asciiTheme="minorEastAsia" w:hAnsiTheme="minorEastAsia" w:eastAsiaTheme="minorEastAsia" w:cstheme="minorEastAsia"/>
          <w:b w:val="0"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人</w:t>
      </w:r>
      <w:r>
        <w:rPr>
          <w:rFonts w:hint="eastAsia"/>
          <w:lang w:val="en-US" w:eastAsia="zh-CN"/>
        </w:rPr>
        <w:t>点击工作台中的“成交通知书”，完善成交信息中的内容，点击【生成通知书】按钮生成通知书。如下图：</w:t>
      </w:r>
    </w:p>
    <w:p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822825" cy="2117090"/>
            <wp:effectExtent l="0" t="0" r="8255" b="1270"/>
            <wp:docPr id="10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8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822825" cy="211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</w:pP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2、完成后，点击【用印管理员签章】按钮，等待签章。</w:t>
      </w:r>
    </w:p>
    <w:p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78120" cy="2493645"/>
            <wp:effectExtent l="0" t="0" r="10160" b="5715"/>
            <wp:docPr id="10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9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3、签章完成后，点击【确认发布】按钮发送通知书。</w:t>
      </w:r>
    </w:p>
    <w:p>
      <w:pPr>
        <w:widowControl w:val="0"/>
        <w:numPr>
          <w:ilvl w:val="0"/>
          <w:numId w:val="0"/>
        </w:numPr>
        <w:spacing w:line="360" w:lineRule="auto"/>
        <w:ind w:leftChars="200"/>
        <w:rPr>
          <w:rFonts w:hint="default"/>
          <w:lang w:val="en-US" w:eastAsia="zh-CN"/>
        </w:rPr>
      </w:pPr>
      <w:r>
        <w:drawing>
          <wp:inline distT="0" distB="0" distL="114300" distR="114300">
            <wp:extent cx="4915535" cy="2512060"/>
            <wp:effectExtent l="0" t="0" r="6985" b="2540"/>
            <wp:docPr id="1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2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915535" cy="251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项目文件归档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2" w:firstLineChars="200"/>
        <w:textAlignment w:val="auto"/>
        <w:outlineLvl w:val="9"/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>
      <w:pPr>
        <w:numPr>
          <w:ilvl w:val="0"/>
          <w:numId w:val="15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采购人点击“项目文件归档”，点击【提交预归档】进行归档，完成后可点击【一键下载】按钮下载，也可单独点击下载按钮单个下载。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74945" cy="2653030"/>
            <wp:effectExtent l="0" t="0" r="13335" b="13970"/>
            <wp:docPr id="1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3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</w:p>
    <w:p>
      <w:pPr>
        <w:widowControl w:val="0"/>
        <w:numPr>
          <w:ilvl w:val="0"/>
          <w:numId w:val="0"/>
        </w:numPr>
        <w:bidi w:val="0"/>
        <w:spacing w:line="360" w:lineRule="auto"/>
        <w:rPr>
          <w:rFonts w:hint="default"/>
          <w:lang w:val="en-US" w:eastAsia="zh-CN"/>
        </w:rPr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797" w:bottom="1440" w:left="1797" w:header="680" w:footer="680" w:gutter="0"/>
      <w:pgNumType w:start="0"/>
      <w:cols w:space="720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思源宋体 CN Light">
    <w:altName w:val="宋体"/>
    <w:panose1 w:val="02020300000000000000"/>
    <w:charset w:val="86"/>
    <w:family w:val="roman"/>
    <w:pitch w:val="default"/>
    <w:sig w:usb0="00000000" w:usb1="00000000" w:usb2="00000016" w:usb3="00000000" w:csb0="60060107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思源黑体 CN Regular">
    <w:altName w:val="黑体"/>
    <w:panose1 w:val="020B0500000000000000"/>
    <w:charset w:val="86"/>
    <w:family w:val="swiss"/>
    <w:pitch w:val="default"/>
    <w:sig w:usb0="00000000" w:usb1="00000000" w:usb2="00000016" w:usb3="00000000" w:csb0="60060107" w:csb1="00000000"/>
  </w:font>
  <w:font w:name="思源宋体 CN ExtraLight">
    <w:altName w:val="宋体"/>
    <w:panose1 w:val="02020200000000000000"/>
    <w:charset w:val="86"/>
    <w:family w:val="roman"/>
    <w:pitch w:val="default"/>
    <w:sig w:usb0="00000000" w:usb1="00000000" w:usb2="00000016" w:usb3="00000000" w:csb0="60060107" w:csb1="00000000"/>
  </w:font>
  <w:font w:name="思源黑体 CN Light">
    <w:altName w:val="黑体"/>
    <w:panose1 w:val="020B0300000000000000"/>
    <w:charset w:val="86"/>
    <w:family w:val="auto"/>
    <w:pitch w:val="default"/>
    <w:sig w:usb0="00000000" w:usb1="00000000" w:usb2="00000016" w:usb3="00000000" w:csb0="60060107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思源宋体 CN Light">
    <w:altName w:val="宋体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pBdr>
        <w:top w:val="single" w:color="A5A5A5" w:themeColor="accent3" w:sz="24" w:space="5"/>
      </w:pBdr>
      <w:wordWrap w:val="0"/>
      <w:spacing w:line="240" w:lineRule="auto"/>
      <w:ind w:firstLine="360"/>
      <w:jc w:val="right"/>
      <w:rPr>
        <w:rFonts w:hint="default"/>
        <w:lang w:val="en-US" w:eastAsia="zh-CN"/>
      </w:rPr>
    </w:pPr>
    <w:sdt>
      <w:sdtPr>
        <w:rPr>
          <w:lang w:val="zh-CN"/>
        </w:rPr>
        <w:alias w:val="公司"/>
        <w:id w:val="270665196"/>
        <w:placeholder>
          <w:docPart w:val="BFC08D7058A044A281CBBF0460E00065"/>
        </w:placeholder>
        <w:dataBinding w:prefixMappings="xmlns:ns0='http://schemas.openxmlformats.org/officeDocument/2006/extended-properties'" w:xpath="/ns0:Properties[1]/ns0:Company[1]" w:storeItemID="{6668398D-A668-4E3E-A5EB-62B293D839F1}"/>
        <w:text/>
      </w:sdtPr>
      <w:sdtEndPr>
        <w:rPr>
          <w:lang w:val="zh-CN"/>
        </w:rPr>
      </w:sdtEndPr>
      <w:sdtContent>
        <w:r>
          <w:rPr>
            <w:rFonts w:hint="eastAsia"/>
            <w:lang w:val="zh-CN"/>
          </w:rPr>
          <w:t xml:space="preserve">               </w:t>
        </w:r>
      </w:sdtContent>
    </w:sdt>
    <w:r>
      <w:rPr>
        <w:lang w:val="zh-CN"/>
      </w:rPr>
      <w:fldChar w:fldCharType="begin"/>
    </w:r>
    <w:r>
      <w:rPr>
        <w:lang w:val="zh-CN"/>
      </w:rPr>
      <w:instrText xml:space="preserve">PAGE   \* MERGEFORMAT</w:instrText>
    </w:r>
    <w:r>
      <w:rPr>
        <w:lang w:val="zh-CN"/>
      </w:rPr>
      <w:fldChar w:fldCharType="separate"/>
    </w:r>
    <w:r>
      <w:rPr>
        <w:lang w:val="zh-CN"/>
      </w:rPr>
      <w:t>149</w:t>
    </w:r>
    <w:r>
      <w:rPr>
        <w:lang w:val="zh-CN"/>
      </w:rPr>
      <w:fldChar w:fldCharType="end"/>
    </w:r>
    <w:r>
      <w:rPr>
        <w:lang w:val="zh-CN"/>
      </w:rPr>
      <w:t xml:space="preserve"> /</w:t>
    </w:r>
    <w:r>
      <w:rPr>
        <w:rFonts w:hint="eastAsia"/>
        <w:lang w:val="en-US" w:eastAsia="zh-CN"/>
      </w:rPr>
      <w:t>48</w:t>
    </w:r>
    <w:bookmarkStart w:id="65" w:name="_GoBack"/>
    <w:bookmarkEnd w:id="65"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pBdr>
        <w:bottom w:val="thickThinSmallGap" w:color="622423" w:sz="24" w:space="1"/>
      </w:pBdr>
      <w:spacing w:line="240" w:lineRule="auto"/>
      <w:ind w:firstLine="0" w:firstLineChars="0"/>
      <w:jc w:val="left"/>
    </w:pPr>
    <w:r>
      <w:rPr>
        <w:rFonts w:hint="eastAsia" w:ascii="宋体" w:hAnsi="宋体"/>
      </w:rPr>
      <w:drawing>
        <wp:inline distT="0" distB="0" distL="114300" distR="114300">
          <wp:extent cx="601345" cy="229870"/>
          <wp:effectExtent l="0" t="0" r="8255" b="13970"/>
          <wp:docPr id="110" name="图片 2" descr="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0" name="图片 2" descr="小"/>
                  <pic:cNvPicPr>
                    <a:picLocks noChangeAspect="1"/>
                  </pic:cNvPicPr>
                </pic:nvPicPr>
                <pic:blipFill>
                  <a:blip r:embed="rId1"/>
                  <a:srcRect b="24896"/>
                  <a:stretch>
                    <a:fillRect/>
                  </a:stretch>
                </pic:blipFill>
                <pic:spPr>
                  <a:xfrm>
                    <a:off x="0" y="0"/>
                    <a:ext cx="601345" cy="2298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宋体" w:hAnsi="宋体"/>
      </w:rPr>
      <w:t xml:space="preserve">     </w:t>
    </w:r>
    <w:r>
      <w:rPr>
        <w:rFonts w:hint="eastAsia" w:ascii="宋体" w:hAnsi="宋体"/>
        <w:color w:val="FF0000"/>
      </w:rPr>
      <w:t>采购人</w:t>
    </w:r>
    <w:r>
      <w:rPr>
        <w:rFonts w:hint="eastAsia" w:ascii="宋体" w:hAnsi="宋体"/>
        <w:color w:val="FF0000"/>
        <w:lang w:val="en-US" w:eastAsia="zh-CN"/>
      </w:rPr>
      <w:t>竞谈</w:t>
    </w:r>
    <w:r>
      <w:rPr>
        <w:rFonts w:hint="eastAsia" w:ascii="宋体" w:hAnsi="宋体"/>
        <w:color w:val="FF0000"/>
      </w:rPr>
      <w:t xml:space="preserve">采购操作手册     联系方式：400 101 5550（宋工）   QQ：416634638 </w:t>
    </w:r>
    <w:r>
      <w:rPr>
        <w:rFonts w:hint="eastAsia" w:ascii="Cambria" w:hAnsi="Cambria"/>
      </w:rPr>
      <w:t xml:space="preserve">                          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ind w:left="420" w:firstLine="0" w:firstLineChars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3BE2FD0"/>
    <w:multiLevelType w:val="singleLevel"/>
    <w:tmpl w:val="93BE2FD0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9CB9D9A7"/>
    <w:multiLevelType w:val="singleLevel"/>
    <w:tmpl w:val="9CB9D9A7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A12F2924"/>
    <w:multiLevelType w:val="singleLevel"/>
    <w:tmpl w:val="A12F2924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A21557FB"/>
    <w:multiLevelType w:val="singleLevel"/>
    <w:tmpl w:val="A21557FB"/>
    <w:lvl w:ilvl="0" w:tentative="0">
      <w:start w:val="1"/>
      <w:numFmt w:val="decimal"/>
      <w:suff w:val="space"/>
      <w:lvlText w:val="%1、"/>
      <w:lvlJc w:val="left"/>
    </w:lvl>
  </w:abstractNum>
  <w:abstractNum w:abstractNumId="4">
    <w:nsid w:val="BF5718AD"/>
    <w:multiLevelType w:val="singleLevel"/>
    <w:tmpl w:val="BF5718AD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C4BBA563"/>
    <w:multiLevelType w:val="singleLevel"/>
    <w:tmpl w:val="C4BBA563"/>
    <w:lvl w:ilvl="0" w:tentative="0">
      <w:start w:val="1"/>
      <w:numFmt w:val="decimal"/>
      <w:suff w:val="nothing"/>
      <w:lvlText w:val="%1、"/>
      <w:lvlJc w:val="left"/>
    </w:lvl>
  </w:abstractNum>
  <w:abstractNum w:abstractNumId="6">
    <w:nsid w:val="D8A1CFFD"/>
    <w:multiLevelType w:val="singleLevel"/>
    <w:tmpl w:val="D8A1CFFD"/>
    <w:lvl w:ilvl="0" w:tentative="0">
      <w:start w:val="1"/>
      <w:numFmt w:val="decimal"/>
      <w:suff w:val="nothing"/>
      <w:lvlText w:val="%1、"/>
      <w:lvlJc w:val="left"/>
    </w:lvl>
  </w:abstractNum>
  <w:abstractNum w:abstractNumId="7">
    <w:nsid w:val="E63CEA3F"/>
    <w:multiLevelType w:val="singleLevel"/>
    <w:tmpl w:val="E63CEA3F"/>
    <w:lvl w:ilvl="0" w:tentative="0">
      <w:start w:val="5"/>
      <w:numFmt w:val="decimal"/>
      <w:suff w:val="nothing"/>
      <w:lvlText w:val="%1、"/>
      <w:lvlJc w:val="left"/>
    </w:lvl>
  </w:abstractNum>
  <w:abstractNum w:abstractNumId="8">
    <w:nsid w:val="E91144AC"/>
    <w:multiLevelType w:val="singleLevel"/>
    <w:tmpl w:val="E91144AC"/>
    <w:lvl w:ilvl="0" w:tentative="0">
      <w:start w:val="1"/>
      <w:numFmt w:val="decimal"/>
      <w:suff w:val="nothing"/>
      <w:lvlText w:val="%1、"/>
      <w:lvlJc w:val="left"/>
    </w:lvl>
  </w:abstractNum>
  <w:abstractNum w:abstractNumId="9">
    <w:nsid w:val="EBF829AE"/>
    <w:multiLevelType w:val="singleLevel"/>
    <w:tmpl w:val="EBF829AE"/>
    <w:lvl w:ilvl="0" w:tentative="0">
      <w:start w:val="1"/>
      <w:numFmt w:val="decimal"/>
      <w:suff w:val="nothing"/>
      <w:lvlText w:val="%1、"/>
      <w:lvlJc w:val="left"/>
    </w:lvl>
  </w:abstractNum>
  <w:abstractNum w:abstractNumId="10">
    <w:nsid w:val="06E4D3D9"/>
    <w:multiLevelType w:val="singleLevel"/>
    <w:tmpl w:val="06E4D3D9"/>
    <w:lvl w:ilvl="0" w:tentative="0">
      <w:start w:val="1"/>
      <w:numFmt w:val="decimal"/>
      <w:suff w:val="nothing"/>
      <w:lvlText w:val="%1、"/>
      <w:lvlJc w:val="left"/>
    </w:lvl>
  </w:abstractNum>
  <w:abstractNum w:abstractNumId="11">
    <w:nsid w:val="11AC6270"/>
    <w:multiLevelType w:val="singleLevel"/>
    <w:tmpl w:val="11AC6270"/>
    <w:lvl w:ilvl="0" w:tentative="0">
      <w:start w:val="1"/>
      <w:numFmt w:val="decimal"/>
      <w:suff w:val="nothing"/>
      <w:lvlText w:val="%1、"/>
      <w:lvlJc w:val="left"/>
    </w:lvl>
  </w:abstractNum>
  <w:abstractNum w:abstractNumId="12">
    <w:nsid w:val="18878FB5"/>
    <w:multiLevelType w:val="singleLevel"/>
    <w:tmpl w:val="18878FB5"/>
    <w:lvl w:ilvl="0" w:tentative="0">
      <w:start w:val="1"/>
      <w:numFmt w:val="decimal"/>
      <w:suff w:val="nothing"/>
      <w:lvlText w:val="%1、"/>
      <w:lvlJc w:val="left"/>
    </w:lvl>
  </w:abstractNum>
  <w:abstractNum w:abstractNumId="13">
    <w:nsid w:val="36432D49"/>
    <w:multiLevelType w:val="singleLevel"/>
    <w:tmpl w:val="36432D49"/>
    <w:lvl w:ilvl="0" w:tentative="0">
      <w:start w:val="10"/>
      <w:numFmt w:val="decimal"/>
      <w:suff w:val="nothing"/>
      <w:lvlText w:val="%1、"/>
      <w:lvlJc w:val="left"/>
    </w:lvl>
  </w:abstractNum>
  <w:abstractNum w:abstractNumId="14">
    <w:nsid w:val="5C4C21CA"/>
    <w:multiLevelType w:val="multilevel"/>
    <w:tmpl w:val="5C4C21CA"/>
    <w:lvl w:ilvl="0" w:tentative="0">
      <w:start w:val="1"/>
      <w:numFmt w:val="chineseCountingThousand"/>
      <w:pStyle w:val="2"/>
      <w:suff w:val="nothing"/>
      <w:lvlText w:val="%1、"/>
      <w:lvlJc w:val="left"/>
      <w:pPr>
        <w:ind w:left="0" w:firstLine="0"/>
      </w:pPr>
      <w:rPr>
        <w:rFonts w:hint="eastAsia"/>
        <w:lang w:val="en-US"/>
      </w:rPr>
    </w:lvl>
    <w:lvl w:ilvl="1" w:tentative="0">
      <w:start w:val="1"/>
      <w:numFmt w:val="decimal"/>
      <w:pStyle w:val="3"/>
      <w:isLgl/>
      <w:suff w:val="nothing"/>
      <w:lvlText w:val="%1.%2、"/>
      <w:lvlJc w:val="left"/>
      <w:pPr>
        <w:ind w:left="0" w:firstLine="0"/>
      </w:pPr>
      <w:rPr>
        <w:rFonts w:hint="default" w:ascii="Times New Roman" w:hAnsi="Times New Roman" w:cs="Times New Roman"/>
        <w:color w:val="auto"/>
        <w:sz w:val="30"/>
        <w:szCs w:val="30"/>
      </w:rPr>
    </w:lvl>
    <w:lvl w:ilvl="2" w:tentative="0">
      <w:start w:val="1"/>
      <w:numFmt w:val="decimal"/>
      <w:pStyle w:val="4"/>
      <w:isLgl/>
      <w:suff w:val="nothing"/>
      <w:lvlText w:val="%1.%2.%3、"/>
      <w:lvlJc w:val="left"/>
      <w:pPr>
        <w:ind w:left="0" w:firstLine="0"/>
      </w:pPr>
      <w:rPr>
        <w:rFonts w:hint="default"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isLgl/>
      <w:suff w:val="nothing"/>
      <w:lvlText w:val="%1.%2.%3.%4、"/>
      <w:lvlJc w:val="left"/>
      <w:pPr>
        <w:ind w:left="0" w:firstLine="0"/>
      </w:pPr>
      <w:rPr>
        <w:rFonts w:hint="default" w:ascii="Times New Roman" w:hAnsi="Times New Roman" w:eastAsia="宋体" w:cs="Times New Roman"/>
        <w:b/>
        <w:bCs w:val="0"/>
        <w:i w:val="0"/>
        <w:iCs w:val="0"/>
        <w:caps w:val="0"/>
        <w:smallCaps w:val="0"/>
        <w:strike w:val="0"/>
        <w:dstrike w:val="0"/>
        <w:snapToGrid w:val="0"/>
        <w:vanish w:val="0"/>
        <w:color w:val="000000"/>
        <w:spacing w:val="0"/>
        <w:w w:val="0"/>
        <w:kern w:val="0"/>
        <w:position w:val="0"/>
        <w:sz w:val="24"/>
        <w:szCs w:val="24"/>
        <w:u w:val="none"/>
        <w:vertAlign w:val="baseline"/>
      </w:rPr>
    </w:lvl>
    <w:lvl w:ilvl="4" w:tentative="0">
      <w:start w:val="1"/>
      <w:numFmt w:val="decimal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isLgl/>
      <w:suff w:val="nothing"/>
      <w:lvlText w:val="%1.%2.%3.%4.%5.%6、"/>
      <w:lvlJc w:val="left"/>
      <w:pPr>
        <w:ind w:left="1134" w:hanging="1134"/>
      </w:pPr>
      <w:rPr>
        <w:rFonts w:hint="default" w:ascii="Times New Roman" w:hAnsi="Times New Roman" w:cs="Times New Roman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num w:numId="1">
    <w:abstractNumId w:val="14"/>
  </w:num>
  <w:num w:numId="2">
    <w:abstractNumId w:val="0"/>
  </w:num>
  <w:num w:numId="3">
    <w:abstractNumId w:val="6"/>
  </w:num>
  <w:num w:numId="4">
    <w:abstractNumId w:val="10"/>
  </w:num>
  <w:num w:numId="5">
    <w:abstractNumId w:val="7"/>
  </w:num>
  <w:num w:numId="6">
    <w:abstractNumId w:val="13"/>
  </w:num>
  <w:num w:numId="7">
    <w:abstractNumId w:val="3"/>
  </w:num>
  <w:num w:numId="8">
    <w:abstractNumId w:val="5"/>
  </w:num>
  <w:num w:numId="9">
    <w:abstractNumId w:val="12"/>
  </w:num>
  <w:num w:numId="10">
    <w:abstractNumId w:val="9"/>
  </w:num>
  <w:num w:numId="11">
    <w:abstractNumId w:val="11"/>
  </w:num>
  <w:num w:numId="12">
    <w:abstractNumId w:val="8"/>
  </w:num>
  <w:num w:numId="13">
    <w:abstractNumId w:val="2"/>
  </w:num>
  <w:num w:numId="14">
    <w:abstractNumId w:val="4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3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JiNTE3MDRhYTA1YTUxMzc0MzQzOWZhZTVlOTk1NWQifQ=="/>
  </w:docVars>
  <w:rsids>
    <w:rsidRoot w:val="588B1AB7"/>
    <w:rsid w:val="002C7F19"/>
    <w:rsid w:val="00963668"/>
    <w:rsid w:val="00A77503"/>
    <w:rsid w:val="01A67E69"/>
    <w:rsid w:val="01C5502E"/>
    <w:rsid w:val="01F753C4"/>
    <w:rsid w:val="01FD397D"/>
    <w:rsid w:val="02332DF3"/>
    <w:rsid w:val="02567270"/>
    <w:rsid w:val="0295277A"/>
    <w:rsid w:val="02C57005"/>
    <w:rsid w:val="036450A4"/>
    <w:rsid w:val="039B5B6E"/>
    <w:rsid w:val="03A31381"/>
    <w:rsid w:val="03C47806"/>
    <w:rsid w:val="04893C18"/>
    <w:rsid w:val="049A3214"/>
    <w:rsid w:val="04E918D9"/>
    <w:rsid w:val="051C2545"/>
    <w:rsid w:val="054B5371"/>
    <w:rsid w:val="058A40EC"/>
    <w:rsid w:val="064264A8"/>
    <w:rsid w:val="06662200"/>
    <w:rsid w:val="066C6069"/>
    <w:rsid w:val="068A390F"/>
    <w:rsid w:val="06997421"/>
    <w:rsid w:val="06AE5BB8"/>
    <w:rsid w:val="06EF4368"/>
    <w:rsid w:val="07A4456D"/>
    <w:rsid w:val="07BF7EB9"/>
    <w:rsid w:val="08511D7D"/>
    <w:rsid w:val="08574D97"/>
    <w:rsid w:val="086232B8"/>
    <w:rsid w:val="087251E8"/>
    <w:rsid w:val="09526ADD"/>
    <w:rsid w:val="09861DCD"/>
    <w:rsid w:val="09A17A84"/>
    <w:rsid w:val="0AA6546B"/>
    <w:rsid w:val="0B150585"/>
    <w:rsid w:val="0B42435B"/>
    <w:rsid w:val="0B640F3B"/>
    <w:rsid w:val="0B8B7A2B"/>
    <w:rsid w:val="0B9B521E"/>
    <w:rsid w:val="0BE1277B"/>
    <w:rsid w:val="0C006A1D"/>
    <w:rsid w:val="0C0E5521"/>
    <w:rsid w:val="0C8D4951"/>
    <w:rsid w:val="0D2F406A"/>
    <w:rsid w:val="0D625B94"/>
    <w:rsid w:val="0DBC6E0C"/>
    <w:rsid w:val="0DDF5A6F"/>
    <w:rsid w:val="0DF02F5A"/>
    <w:rsid w:val="0E30489C"/>
    <w:rsid w:val="0E535721"/>
    <w:rsid w:val="0E912047"/>
    <w:rsid w:val="0EA80E84"/>
    <w:rsid w:val="0F026AA1"/>
    <w:rsid w:val="0F6F0AD3"/>
    <w:rsid w:val="0F81625B"/>
    <w:rsid w:val="1008428F"/>
    <w:rsid w:val="10665792"/>
    <w:rsid w:val="10A73DA4"/>
    <w:rsid w:val="10A818CA"/>
    <w:rsid w:val="11483AFF"/>
    <w:rsid w:val="11586E4C"/>
    <w:rsid w:val="119B76A5"/>
    <w:rsid w:val="11EB7497"/>
    <w:rsid w:val="11FF19BD"/>
    <w:rsid w:val="12013497"/>
    <w:rsid w:val="121E2D1B"/>
    <w:rsid w:val="122B3DBB"/>
    <w:rsid w:val="12524C6B"/>
    <w:rsid w:val="12BF5AA1"/>
    <w:rsid w:val="13054DB2"/>
    <w:rsid w:val="135A334F"/>
    <w:rsid w:val="136C6BDF"/>
    <w:rsid w:val="137F37E7"/>
    <w:rsid w:val="139B5716"/>
    <w:rsid w:val="13AF4D1D"/>
    <w:rsid w:val="13DB6470"/>
    <w:rsid w:val="13F15336"/>
    <w:rsid w:val="142B1385"/>
    <w:rsid w:val="145410B6"/>
    <w:rsid w:val="14751C91"/>
    <w:rsid w:val="150317C5"/>
    <w:rsid w:val="1615442F"/>
    <w:rsid w:val="162023F7"/>
    <w:rsid w:val="16242208"/>
    <w:rsid w:val="16704C38"/>
    <w:rsid w:val="16B07AA9"/>
    <w:rsid w:val="17107B4D"/>
    <w:rsid w:val="174D7B48"/>
    <w:rsid w:val="17AC7EF2"/>
    <w:rsid w:val="17BE3DC0"/>
    <w:rsid w:val="17F65611"/>
    <w:rsid w:val="18502E3A"/>
    <w:rsid w:val="18623A13"/>
    <w:rsid w:val="18816003"/>
    <w:rsid w:val="18C9062F"/>
    <w:rsid w:val="1944642F"/>
    <w:rsid w:val="19453D6E"/>
    <w:rsid w:val="19566367"/>
    <w:rsid w:val="1ADC6D40"/>
    <w:rsid w:val="1B281F85"/>
    <w:rsid w:val="1B756F20"/>
    <w:rsid w:val="1B7D7EDD"/>
    <w:rsid w:val="1BEA548C"/>
    <w:rsid w:val="1C1D5092"/>
    <w:rsid w:val="1C4B38D4"/>
    <w:rsid w:val="1C574B2C"/>
    <w:rsid w:val="1CA7512B"/>
    <w:rsid w:val="1CD6625C"/>
    <w:rsid w:val="1D2A297F"/>
    <w:rsid w:val="1DA82F09"/>
    <w:rsid w:val="1DE54E48"/>
    <w:rsid w:val="1DFF70BF"/>
    <w:rsid w:val="1E2D340E"/>
    <w:rsid w:val="1E3C0D12"/>
    <w:rsid w:val="1E693F5B"/>
    <w:rsid w:val="1E7D5ADD"/>
    <w:rsid w:val="1EB01729"/>
    <w:rsid w:val="1EFB350D"/>
    <w:rsid w:val="1F374D1F"/>
    <w:rsid w:val="1F856491"/>
    <w:rsid w:val="1F8F0428"/>
    <w:rsid w:val="1F9373AC"/>
    <w:rsid w:val="209854B7"/>
    <w:rsid w:val="20BD18B5"/>
    <w:rsid w:val="21154D5A"/>
    <w:rsid w:val="21265E9D"/>
    <w:rsid w:val="21313216"/>
    <w:rsid w:val="220152DE"/>
    <w:rsid w:val="222122BA"/>
    <w:rsid w:val="228A47D2"/>
    <w:rsid w:val="229B303C"/>
    <w:rsid w:val="23616034"/>
    <w:rsid w:val="23626952"/>
    <w:rsid w:val="236604DF"/>
    <w:rsid w:val="23DF72B0"/>
    <w:rsid w:val="241D0191"/>
    <w:rsid w:val="24BD38CC"/>
    <w:rsid w:val="256B4F6F"/>
    <w:rsid w:val="25CB1E8B"/>
    <w:rsid w:val="263E5D8B"/>
    <w:rsid w:val="26D33BCF"/>
    <w:rsid w:val="27280C17"/>
    <w:rsid w:val="28041431"/>
    <w:rsid w:val="281B4F5B"/>
    <w:rsid w:val="284113D3"/>
    <w:rsid w:val="290D165C"/>
    <w:rsid w:val="29395E8C"/>
    <w:rsid w:val="297F5466"/>
    <w:rsid w:val="29802EC7"/>
    <w:rsid w:val="29AA12EF"/>
    <w:rsid w:val="29FE11B2"/>
    <w:rsid w:val="2A131128"/>
    <w:rsid w:val="2A80625B"/>
    <w:rsid w:val="2AB8479E"/>
    <w:rsid w:val="2AC74C7B"/>
    <w:rsid w:val="2ACD6FF4"/>
    <w:rsid w:val="2AF14141"/>
    <w:rsid w:val="2AF7727E"/>
    <w:rsid w:val="2AFA29A4"/>
    <w:rsid w:val="2B3163EF"/>
    <w:rsid w:val="2B9B5E5B"/>
    <w:rsid w:val="2BDF21EC"/>
    <w:rsid w:val="2C2B5641"/>
    <w:rsid w:val="2C4209CD"/>
    <w:rsid w:val="2C6D5473"/>
    <w:rsid w:val="2C9C00DD"/>
    <w:rsid w:val="2CAB64BE"/>
    <w:rsid w:val="2D157BDC"/>
    <w:rsid w:val="2DA96030"/>
    <w:rsid w:val="2EE96D84"/>
    <w:rsid w:val="2F204FF5"/>
    <w:rsid w:val="2F3445FD"/>
    <w:rsid w:val="2F3554CE"/>
    <w:rsid w:val="2F3C0F4C"/>
    <w:rsid w:val="2FC516F9"/>
    <w:rsid w:val="2FE44CFC"/>
    <w:rsid w:val="2FF50E32"/>
    <w:rsid w:val="301852F5"/>
    <w:rsid w:val="30300E70"/>
    <w:rsid w:val="305670AE"/>
    <w:rsid w:val="305E56A9"/>
    <w:rsid w:val="30AD68B0"/>
    <w:rsid w:val="30F73B34"/>
    <w:rsid w:val="31295CB7"/>
    <w:rsid w:val="313F45C2"/>
    <w:rsid w:val="31445AD2"/>
    <w:rsid w:val="3146720F"/>
    <w:rsid w:val="3153318E"/>
    <w:rsid w:val="319D6683"/>
    <w:rsid w:val="31AD68E8"/>
    <w:rsid w:val="31FA6770"/>
    <w:rsid w:val="32780CA4"/>
    <w:rsid w:val="32A26E1B"/>
    <w:rsid w:val="338344B6"/>
    <w:rsid w:val="33D84B63"/>
    <w:rsid w:val="33F16F60"/>
    <w:rsid w:val="33FA00CA"/>
    <w:rsid w:val="34561A0A"/>
    <w:rsid w:val="34C861EB"/>
    <w:rsid w:val="34E02B31"/>
    <w:rsid w:val="34F07218"/>
    <w:rsid w:val="35236135"/>
    <w:rsid w:val="35411821"/>
    <w:rsid w:val="35494B7A"/>
    <w:rsid w:val="356B22EF"/>
    <w:rsid w:val="36545584"/>
    <w:rsid w:val="36B83D65"/>
    <w:rsid w:val="37A45825"/>
    <w:rsid w:val="382E12AC"/>
    <w:rsid w:val="38697764"/>
    <w:rsid w:val="38CA3C07"/>
    <w:rsid w:val="38CE1966"/>
    <w:rsid w:val="38DB4947"/>
    <w:rsid w:val="38E3651F"/>
    <w:rsid w:val="38F45290"/>
    <w:rsid w:val="392308A1"/>
    <w:rsid w:val="396874E6"/>
    <w:rsid w:val="39B52764"/>
    <w:rsid w:val="39B8138C"/>
    <w:rsid w:val="39BE5B37"/>
    <w:rsid w:val="39F63BBE"/>
    <w:rsid w:val="3A3832D7"/>
    <w:rsid w:val="3A4B1713"/>
    <w:rsid w:val="3A4F2C33"/>
    <w:rsid w:val="3AE27603"/>
    <w:rsid w:val="3B064674"/>
    <w:rsid w:val="3B247C1B"/>
    <w:rsid w:val="3BC44F5A"/>
    <w:rsid w:val="3BCE6DE3"/>
    <w:rsid w:val="3C1E0B0E"/>
    <w:rsid w:val="3C1F128F"/>
    <w:rsid w:val="3C90308E"/>
    <w:rsid w:val="3CAC611A"/>
    <w:rsid w:val="3CC75F2B"/>
    <w:rsid w:val="3D00005C"/>
    <w:rsid w:val="3D293AF4"/>
    <w:rsid w:val="3D3103CE"/>
    <w:rsid w:val="3D352F3B"/>
    <w:rsid w:val="3D680705"/>
    <w:rsid w:val="3DE73182"/>
    <w:rsid w:val="3E263CAA"/>
    <w:rsid w:val="3E6261C1"/>
    <w:rsid w:val="3E877D39"/>
    <w:rsid w:val="3F0A537A"/>
    <w:rsid w:val="3F154220"/>
    <w:rsid w:val="3F222FE0"/>
    <w:rsid w:val="3F8844F1"/>
    <w:rsid w:val="3FA50FFA"/>
    <w:rsid w:val="3FCD7412"/>
    <w:rsid w:val="3FE34229"/>
    <w:rsid w:val="3FF01B86"/>
    <w:rsid w:val="405D597D"/>
    <w:rsid w:val="4070746C"/>
    <w:rsid w:val="40863111"/>
    <w:rsid w:val="410B7187"/>
    <w:rsid w:val="41473131"/>
    <w:rsid w:val="4157061F"/>
    <w:rsid w:val="41A54181"/>
    <w:rsid w:val="4214060D"/>
    <w:rsid w:val="423A7D24"/>
    <w:rsid w:val="426E3E72"/>
    <w:rsid w:val="427D6BF1"/>
    <w:rsid w:val="429C453B"/>
    <w:rsid w:val="42A47894"/>
    <w:rsid w:val="43276610"/>
    <w:rsid w:val="434F123C"/>
    <w:rsid w:val="435E0E0D"/>
    <w:rsid w:val="4386591D"/>
    <w:rsid w:val="43C86D24"/>
    <w:rsid w:val="43F26637"/>
    <w:rsid w:val="44993D31"/>
    <w:rsid w:val="449B1E76"/>
    <w:rsid w:val="450B59A8"/>
    <w:rsid w:val="45703A5D"/>
    <w:rsid w:val="45D05897"/>
    <w:rsid w:val="45D24718"/>
    <w:rsid w:val="45EC666E"/>
    <w:rsid w:val="462F03B8"/>
    <w:rsid w:val="46407D9C"/>
    <w:rsid w:val="4663698A"/>
    <w:rsid w:val="46E97F6B"/>
    <w:rsid w:val="477A5E1E"/>
    <w:rsid w:val="477F7B7E"/>
    <w:rsid w:val="48082DCA"/>
    <w:rsid w:val="481823D2"/>
    <w:rsid w:val="4859110F"/>
    <w:rsid w:val="487B482F"/>
    <w:rsid w:val="48873598"/>
    <w:rsid w:val="488A12DA"/>
    <w:rsid w:val="48D80297"/>
    <w:rsid w:val="48E05EE7"/>
    <w:rsid w:val="493168D5"/>
    <w:rsid w:val="49400CA3"/>
    <w:rsid w:val="49896D03"/>
    <w:rsid w:val="499B7670"/>
    <w:rsid w:val="49AA2F6F"/>
    <w:rsid w:val="4A987CDE"/>
    <w:rsid w:val="4AE253FD"/>
    <w:rsid w:val="4AEB4335"/>
    <w:rsid w:val="4B1A06F3"/>
    <w:rsid w:val="4B1D2CEE"/>
    <w:rsid w:val="4B4B11F4"/>
    <w:rsid w:val="4B591AB5"/>
    <w:rsid w:val="4B5D4D51"/>
    <w:rsid w:val="4B9A5CD8"/>
    <w:rsid w:val="4B9C7C39"/>
    <w:rsid w:val="4C2C4B82"/>
    <w:rsid w:val="4C4B0D80"/>
    <w:rsid w:val="4CC623C3"/>
    <w:rsid w:val="4CD33633"/>
    <w:rsid w:val="4CEA0D96"/>
    <w:rsid w:val="4DB20B35"/>
    <w:rsid w:val="4DD0778F"/>
    <w:rsid w:val="4E046265"/>
    <w:rsid w:val="4E2E6792"/>
    <w:rsid w:val="4E363CC0"/>
    <w:rsid w:val="4E54216E"/>
    <w:rsid w:val="4E635533"/>
    <w:rsid w:val="4EA54AF9"/>
    <w:rsid w:val="4EF21920"/>
    <w:rsid w:val="4FA107F2"/>
    <w:rsid w:val="501E5C27"/>
    <w:rsid w:val="50664363"/>
    <w:rsid w:val="507C1E50"/>
    <w:rsid w:val="51170FD7"/>
    <w:rsid w:val="51F779E0"/>
    <w:rsid w:val="532365B3"/>
    <w:rsid w:val="5325232B"/>
    <w:rsid w:val="53784B50"/>
    <w:rsid w:val="537868FE"/>
    <w:rsid w:val="53DF4F09"/>
    <w:rsid w:val="540A3D6B"/>
    <w:rsid w:val="540C2643"/>
    <w:rsid w:val="5454111A"/>
    <w:rsid w:val="55366E15"/>
    <w:rsid w:val="55B909AE"/>
    <w:rsid w:val="56067310"/>
    <w:rsid w:val="5624708F"/>
    <w:rsid w:val="56436613"/>
    <w:rsid w:val="568E6439"/>
    <w:rsid w:val="56B44A72"/>
    <w:rsid w:val="56BD0981"/>
    <w:rsid w:val="572A064E"/>
    <w:rsid w:val="577E3E18"/>
    <w:rsid w:val="579710E1"/>
    <w:rsid w:val="57BD11BB"/>
    <w:rsid w:val="57C6377C"/>
    <w:rsid w:val="585769A4"/>
    <w:rsid w:val="588B1AB7"/>
    <w:rsid w:val="58A336A8"/>
    <w:rsid w:val="58B20602"/>
    <w:rsid w:val="59367040"/>
    <w:rsid w:val="5A810938"/>
    <w:rsid w:val="5A92169B"/>
    <w:rsid w:val="5AF947C9"/>
    <w:rsid w:val="5BEE20A9"/>
    <w:rsid w:val="5C606182"/>
    <w:rsid w:val="5C81632A"/>
    <w:rsid w:val="5CA551C5"/>
    <w:rsid w:val="5CB118A4"/>
    <w:rsid w:val="5D1941F1"/>
    <w:rsid w:val="5D901255"/>
    <w:rsid w:val="5DA43C29"/>
    <w:rsid w:val="5DB26D11"/>
    <w:rsid w:val="5DD5494D"/>
    <w:rsid w:val="5DEA2C5A"/>
    <w:rsid w:val="5E2A4C99"/>
    <w:rsid w:val="5E2D4D0E"/>
    <w:rsid w:val="5E5D506F"/>
    <w:rsid w:val="5EDB41E5"/>
    <w:rsid w:val="5EDC2437"/>
    <w:rsid w:val="5F217E4A"/>
    <w:rsid w:val="5F334021"/>
    <w:rsid w:val="5F4712CA"/>
    <w:rsid w:val="5F8B79B9"/>
    <w:rsid w:val="5F944AF3"/>
    <w:rsid w:val="5FC1264B"/>
    <w:rsid w:val="5FD64C3D"/>
    <w:rsid w:val="5FE22FDD"/>
    <w:rsid w:val="5FE51E31"/>
    <w:rsid w:val="6022031E"/>
    <w:rsid w:val="60295975"/>
    <w:rsid w:val="60A031A4"/>
    <w:rsid w:val="60B51EC0"/>
    <w:rsid w:val="610B51F0"/>
    <w:rsid w:val="617D1584"/>
    <w:rsid w:val="617F139A"/>
    <w:rsid w:val="618F19E3"/>
    <w:rsid w:val="61E11B13"/>
    <w:rsid w:val="622C5484"/>
    <w:rsid w:val="622D71FF"/>
    <w:rsid w:val="629118D9"/>
    <w:rsid w:val="62C0797A"/>
    <w:rsid w:val="633141A7"/>
    <w:rsid w:val="634D678B"/>
    <w:rsid w:val="639D565E"/>
    <w:rsid w:val="640F2D1B"/>
    <w:rsid w:val="645436F0"/>
    <w:rsid w:val="64B60A0D"/>
    <w:rsid w:val="64CD50E0"/>
    <w:rsid w:val="65DB7F6A"/>
    <w:rsid w:val="65FC516D"/>
    <w:rsid w:val="66AE6BEA"/>
    <w:rsid w:val="67297ED0"/>
    <w:rsid w:val="67892A30"/>
    <w:rsid w:val="67A55390"/>
    <w:rsid w:val="68B97345"/>
    <w:rsid w:val="68BF0AC0"/>
    <w:rsid w:val="68D47FEC"/>
    <w:rsid w:val="69006D22"/>
    <w:rsid w:val="691029D0"/>
    <w:rsid w:val="69E2224C"/>
    <w:rsid w:val="6A723C50"/>
    <w:rsid w:val="6AE0505D"/>
    <w:rsid w:val="6AED1184"/>
    <w:rsid w:val="6B001234"/>
    <w:rsid w:val="6B302439"/>
    <w:rsid w:val="6B595E27"/>
    <w:rsid w:val="6B84708C"/>
    <w:rsid w:val="6B8E43A4"/>
    <w:rsid w:val="6BC51FA8"/>
    <w:rsid w:val="6C116020"/>
    <w:rsid w:val="6C423AF6"/>
    <w:rsid w:val="6C8859AD"/>
    <w:rsid w:val="6C97799E"/>
    <w:rsid w:val="6CF27BEF"/>
    <w:rsid w:val="6D1F6A60"/>
    <w:rsid w:val="6D206CFF"/>
    <w:rsid w:val="6D21195D"/>
    <w:rsid w:val="6D305851"/>
    <w:rsid w:val="6D485F0B"/>
    <w:rsid w:val="6D4D3078"/>
    <w:rsid w:val="6D535020"/>
    <w:rsid w:val="6E5A3E2A"/>
    <w:rsid w:val="6E7855AD"/>
    <w:rsid w:val="6EAD47C0"/>
    <w:rsid w:val="6EC6456A"/>
    <w:rsid w:val="6F262186"/>
    <w:rsid w:val="6F314A28"/>
    <w:rsid w:val="6F7D320F"/>
    <w:rsid w:val="6FAC19B2"/>
    <w:rsid w:val="6FBF26CD"/>
    <w:rsid w:val="703025E3"/>
    <w:rsid w:val="706E1E7B"/>
    <w:rsid w:val="70707EE3"/>
    <w:rsid w:val="70787698"/>
    <w:rsid w:val="707B1384"/>
    <w:rsid w:val="70822713"/>
    <w:rsid w:val="71122145"/>
    <w:rsid w:val="71325EE7"/>
    <w:rsid w:val="71326024"/>
    <w:rsid w:val="71463740"/>
    <w:rsid w:val="715045BF"/>
    <w:rsid w:val="71842467"/>
    <w:rsid w:val="7192389E"/>
    <w:rsid w:val="71C12C92"/>
    <w:rsid w:val="71FA5587"/>
    <w:rsid w:val="721675B7"/>
    <w:rsid w:val="723E0CD5"/>
    <w:rsid w:val="72596E0E"/>
    <w:rsid w:val="726245AA"/>
    <w:rsid w:val="728C3878"/>
    <w:rsid w:val="729F57FE"/>
    <w:rsid w:val="73727D47"/>
    <w:rsid w:val="73BF0CB3"/>
    <w:rsid w:val="73C72DF2"/>
    <w:rsid w:val="73C976BB"/>
    <w:rsid w:val="73CA4FC6"/>
    <w:rsid w:val="74A05FC4"/>
    <w:rsid w:val="74AF73B8"/>
    <w:rsid w:val="75060F87"/>
    <w:rsid w:val="75683AAA"/>
    <w:rsid w:val="75870269"/>
    <w:rsid w:val="76116CD1"/>
    <w:rsid w:val="763D4224"/>
    <w:rsid w:val="7647594D"/>
    <w:rsid w:val="768607B8"/>
    <w:rsid w:val="76955109"/>
    <w:rsid w:val="76EC2FDC"/>
    <w:rsid w:val="76FD6F97"/>
    <w:rsid w:val="771A18F7"/>
    <w:rsid w:val="772D7A86"/>
    <w:rsid w:val="77F008AA"/>
    <w:rsid w:val="77F116DF"/>
    <w:rsid w:val="78010254"/>
    <w:rsid w:val="78347C61"/>
    <w:rsid w:val="783764D9"/>
    <w:rsid w:val="78905793"/>
    <w:rsid w:val="78A76A71"/>
    <w:rsid w:val="78CC0544"/>
    <w:rsid w:val="78D2661A"/>
    <w:rsid w:val="79966C27"/>
    <w:rsid w:val="7A287B21"/>
    <w:rsid w:val="7A3E1F12"/>
    <w:rsid w:val="7B424F78"/>
    <w:rsid w:val="7B444E2C"/>
    <w:rsid w:val="7B5770BD"/>
    <w:rsid w:val="7BA37017"/>
    <w:rsid w:val="7BCD49C1"/>
    <w:rsid w:val="7BEA1D14"/>
    <w:rsid w:val="7C5C650E"/>
    <w:rsid w:val="7C885555"/>
    <w:rsid w:val="7CF90201"/>
    <w:rsid w:val="7D1D50FB"/>
    <w:rsid w:val="7D3830D9"/>
    <w:rsid w:val="7D6C6195"/>
    <w:rsid w:val="7E345E66"/>
    <w:rsid w:val="7E596001"/>
    <w:rsid w:val="7E5F1489"/>
    <w:rsid w:val="7EBF4B32"/>
    <w:rsid w:val="7EC12EB6"/>
    <w:rsid w:val="7F0569E9"/>
    <w:rsid w:val="7F0A3FFF"/>
    <w:rsid w:val="7F313C82"/>
    <w:rsid w:val="7FAC50B6"/>
    <w:rsid w:val="7FC033F3"/>
    <w:rsid w:val="7FC345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思源宋体 CN Light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rFonts w:eastAsia="思源宋体 CN Light"/>
      <w:b/>
      <w:bCs/>
      <w:kern w:val="44"/>
      <w:sz w:val="32"/>
      <w:szCs w:val="28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rFonts w:eastAsia="思源宋体 CN Light"/>
      <w:b/>
      <w:bCs/>
      <w:sz w:val="30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rFonts w:eastAsia="思源宋体 CN Light"/>
      <w:b/>
      <w:bCs/>
      <w:sz w:val="28"/>
      <w:szCs w:val="18"/>
    </w:rPr>
  </w:style>
  <w:style w:type="character" w:default="1" w:styleId="13">
    <w:name w:val="Default Paragraph Font"/>
    <w:semiHidden/>
    <w:qFormat/>
    <w:uiPriority w:val="0"/>
  </w:style>
  <w:style w:type="table" w:default="1" w:styleId="1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annotation text"/>
    <w:basedOn w:val="1"/>
    <w:qFormat/>
    <w:uiPriority w:val="0"/>
    <w:pPr>
      <w:jc w:val="left"/>
    </w:pPr>
  </w:style>
  <w:style w:type="paragraph" w:styleId="6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theme="minorHAnsi"/>
      <w:iCs/>
      <w:szCs w:val="20"/>
    </w:rPr>
  </w:style>
  <w:style w:type="paragraph" w:styleId="7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8">
    <w:name w:val="header"/>
    <w:basedOn w:val="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theme="minorHAnsi"/>
      <w:bCs/>
      <w:caps/>
      <w:szCs w:val="20"/>
    </w:rPr>
  </w:style>
  <w:style w:type="paragraph" w:styleId="10">
    <w:name w:val="toc 2"/>
    <w:basedOn w:val="1"/>
    <w:next w:val="1"/>
    <w:qFormat/>
    <w:uiPriority w:val="39"/>
    <w:pPr>
      <w:spacing w:line="240" w:lineRule="auto"/>
      <w:ind w:firstLine="200"/>
    </w:pPr>
    <w:rPr>
      <w:rFonts w:cstheme="minorHAnsi"/>
      <w:smallCaps/>
      <w:szCs w:val="20"/>
    </w:rPr>
  </w:style>
  <w:style w:type="paragraph" w:styleId="11">
    <w:name w:val="Normal (Web)"/>
    <w:basedOn w:val="1"/>
    <w:qFormat/>
    <w:uiPriority w:val="0"/>
    <w:rPr>
      <w:sz w:val="24"/>
    </w:rPr>
  </w:style>
  <w:style w:type="character" w:styleId="14">
    <w:name w:val="Strong"/>
    <w:basedOn w:val="13"/>
    <w:qFormat/>
    <w:uiPriority w:val="0"/>
    <w:rPr>
      <w:b/>
    </w:rPr>
  </w:style>
  <w:style w:type="character" w:styleId="15">
    <w:name w:val="FollowedHyperlink"/>
    <w:basedOn w:val="13"/>
    <w:qFormat/>
    <w:uiPriority w:val="0"/>
    <w:rPr>
      <w:color w:val="800080"/>
      <w:u w:val="none"/>
    </w:rPr>
  </w:style>
  <w:style w:type="character" w:styleId="16">
    <w:name w:val="Emphasis"/>
    <w:basedOn w:val="13"/>
    <w:qFormat/>
    <w:uiPriority w:val="0"/>
    <w:rPr>
      <w:b/>
    </w:rPr>
  </w:style>
  <w:style w:type="character" w:styleId="17">
    <w:name w:val="HTML Definition"/>
    <w:basedOn w:val="13"/>
    <w:qFormat/>
    <w:uiPriority w:val="0"/>
  </w:style>
  <w:style w:type="character" w:styleId="18">
    <w:name w:val="HTML Typewriter"/>
    <w:basedOn w:val="13"/>
    <w:qFormat/>
    <w:uiPriority w:val="0"/>
    <w:rPr>
      <w:rFonts w:hint="default" w:ascii="monospace" w:hAnsi="monospace" w:eastAsia="monospace" w:cs="monospace"/>
      <w:sz w:val="20"/>
    </w:rPr>
  </w:style>
  <w:style w:type="character" w:styleId="19">
    <w:name w:val="HTML Acronym"/>
    <w:basedOn w:val="13"/>
    <w:qFormat/>
    <w:uiPriority w:val="0"/>
  </w:style>
  <w:style w:type="character" w:styleId="20">
    <w:name w:val="HTML Variable"/>
    <w:basedOn w:val="13"/>
    <w:qFormat/>
    <w:uiPriority w:val="0"/>
  </w:style>
  <w:style w:type="character" w:styleId="21">
    <w:name w:val="Hyperlink"/>
    <w:basedOn w:val="13"/>
    <w:qFormat/>
    <w:uiPriority w:val="0"/>
    <w:rPr>
      <w:color w:val="0000FF"/>
      <w:u w:val="none"/>
    </w:rPr>
  </w:style>
  <w:style w:type="character" w:styleId="22">
    <w:name w:val="HTML Code"/>
    <w:basedOn w:val="13"/>
    <w:qFormat/>
    <w:uiPriority w:val="0"/>
    <w:rPr>
      <w:rFonts w:hint="default" w:ascii="monospace" w:hAnsi="monospace" w:eastAsia="monospace" w:cs="monospace"/>
      <w:sz w:val="20"/>
    </w:rPr>
  </w:style>
  <w:style w:type="character" w:styleId="23">
    <w:name w:val="HTML Cite"/>
    <w:basedOn w:val="13"/>
    <w:qFormat/>
    <w:uiPriority w:val="0"/>
  </w:style>
  <w:style w:type="character" w:styleId="24">
    <w:name w:val="HTML Keyboard"/>
    <w:basedOn w:val="13"/>
    <w:qFormat/>
    <w:uiPriority w:val="0"/>
    <w:rPr>
      <w:rFonts w:ascii="monospace" w:hAnsi="monospace" w:eastAsia="monospace" w:cs="monospace"/>
      <w:sz w:val="20"/>
    </w:rPr>
  </w:style>
  <w:style w:type="character" w:styleId="25">
    <w:name w:val="HTML Sample"/>
    <w:basedOn w:val="13"/>
    <w:qFormat/>
    <w:uiPriority w:val="0"/>
    <w:rPr>
      <w:rFonts w:hint="default" w:ascii="monospace" w:hAnsi="monospace" w:eastAsia="monospace" w:cs="monospace"/>
    </w:rPr>
  </w:style>
  <w:style w:type="paragraph" w:customStyle="1" w:styleId="26">
    <w:name w:val="1"/>
    <w:basedOn w:val="1"/>
    <w:link w:val="33"/>
    <w:qFormat/>
    <w:uiPriority w:val="0"/>
    <w:pPr>
      <w:ind w:firstLine="0" w:firstLineChars="0"/>
    </w:pPr>
  </w:style>
  <w:style w:type="paragraph" w:customStyle="1" w:styleId="27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28">
    <w:name w:val="样式1"/>
    <w:basedOn w:val="1"/>
    <w:qFormat/>
    <w:uiPriority w:val="0"/>
    <w:pPr>
      <w:spacing w:line="300" w:lineRule="auto"/>
      <w:ind w:firstLine="480"/>
    </w:pPr>
    <w:rPr>
      <w:sz w:val="24"/>
    </w:rPr>
  </w:style>
  <w:style w:type="paragraph" w:styleId="29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0">
    <w:name w:val="List Paragraph"/>
    <w:basedOn w:val="1"/>
    <w:qFormat/>
    <w:uiPriority w:val="34"/>
  </w:style>
  <w:style w:type="paragraph" w:customStyle="1" w:styleId="31">
    <w:name w:val="mini-messagebox-msg"/>
    <w:basedOn w:val="1"/>
    <w:qFormat/>
    <w:uiPriority w:val="0"/>
    <w:pPr>
      <w:wordWrap w:val="0"/>
      <w:spacing w:line="360" w:lineRule="atLeast"/>
      <w:ind w:left="1500"/>
      <w:jc w:val="left"/>
    </w:pPr>
    <w:rPr>
      <w:kern w:val="0"/>
      <w:sz w:val="19"/>
      <w:szCs w:val="19"/>
      <w:lang w:val="en-US" w:eastAsia="zh-CN" w:bidi="ar"/>
    </w:rPr>
  </w:style>
  <w:style w:type="character" w:customStyle="1" w:styleId="32">
    <w:name w:val="mini-outputtext1"/>
    <w:basedOn w:val="13"/>
    <w:qFormat/>
    <w:uiPriority w:val="0"/>
  </w:style>
  <w:style w:type="character" w:customStyle="1" w:styleId="33">
    <w:name w:val="1 Char"/>
    <w:link w:val="26"/>
    <w:qFormat/>
    <w:uiPriority w:val="0"/>
  </w:style>
  <w:style w:type="character" w:customStyle="1" w:styleId="34">
    <w:name w:val="hover"/>
    <w:basedOn w:val="13"/>
    <w:qFormat/>
    <w:uiPriority w:val="0"/>
  </w:style>
  <w:style w:type="character" w:customStyle="1" w:styleId="35">
    <w:name w:val="hover1"/>
    <w:basedOn w:val="13"/>
    <w:qFormat/>
    <w:uiPriority w:val="0"/>
    <w:rPr>
      <w:color w:val="2590EB"/>
    </w:rPr>
  </w:style>
  <w:style w:type="character" w:customStyle="1" w:styleId="36">
    <w:name w:val="hover2"/>
    <w:basedOn w:val="13"/>
    <w:qFormat/>
    <w:uiPriority w:val="0"/>
    <w:rPr>
      <w:color w:val="2590EB"/>
    </w:rPr>
  </w:style>
  <w:style w:type="paragraph" w:customStyle="1" w:styleId="37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38">
    <w:name w:val="WPSOffice手动目录 2"/>
    <w:qFormat/>
    <w:uiPriority w:val="0"/>
    <w:pPr>
      <w:ind w:left="200" w:leftChars="200"/>
    </w:pPr>
    <w:rPr>
      <w:rFonts w:ascii="Times New Roman" w:hAnsi="Times New Roman" w:eastAsia="宋体" w:cs="Times New Roman"/>
      <w:lang w:val="en-US" w:eastAsia="zh-CN" w:bidi="ar-SA"/>
    </w:rPr>
  </w:style>
  <w:style w:type="paragraph" w:customStyle="1" w:styleId="39">
    <w:name w:val="toc标题"/>
    <w:basedOn w:val="1"/>
    <w:qFormat/>
    <w:uiPriority w:val="0"/>
    <w:pPr>
      <w:ind w:firstLine="0" w:firstLineChars="0"/>
      <w:jc w:val="center"/>
    </w:pPr>
    <w:rPr>
      <w:rFonts w:ascii="思源宋体 CN Light" w:hAnsi="思源宋体 CN Light" w:cs="思源宋体 CN Light"/>
      <w:b/>
      <w:spacing w:val="200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8.png"/><Relationship Id="rId98" Type="http://schemas.openxmlformats.org/officeDocument/2006/relationships/image" Target="media/image87.png"/><Relationship Id="rId97" Type="http://schemas.openxmlformats.org/officeDocument/2006/relationships/image" Target="media/image86.png"/><Relationship Id="rId96" Type="http://schemas.openxmlformats.org/officeDocument/2006/relationships/image" Target="media/image85.png"/><Relationship Id="rId95" Type="http://schemas.openxmlformats.org/officeDocument/2006/relationships/image" Target="media/image84.png"/><Relationship Id="rId94" Type="http://schemas.openxmlformats.org/officeDocument/2006/relationships/image" Target="media/image83.png"/><Relationship Id="rId93" Type="http://schemas.openxmlformats.org/officeDocument/2006/relationships/image" Target="media/image82.png"/><Relationship Id="rId92" Type="http://schemas.openxmlformats.org/officeDocument/2006/relationships/image" Target="media/image81.png"/><Relationship Id="rId91" Type="http://schemas.openxmlformats.org/officeDocument/2006/relationships/image" Target="media/image80.png"/><Relationship Id="rId90" Type="http://schemas.openxmlformats.org/officeDocument/2006/relationships/image" Target="media/image79.png"/><Relationship Id="rId9" Type="http://schemas.openxmlformats.org/officeDocument/2006/relationships/footer" Target="footer2.xml"/><Relationship Id="rId89" Type="http://schemas.openxmlformats.org/officeDocument/2006/relationships/image" Target="media/image78.png"/><Relationship Id="rId88" Type="http://schemas.openxmlformats.org/officeDocument/2006/relationships/image" Target="media/image77.png"/><Relationship Id="rId87" Type="http://schemas.openxmlformats.org/officeDocument/2006/relationships/image" Target="media/image76.png"/><Relationship Id="rId86" Type="http://schemas.openxmlformats.org/officeDocument/2006/relationships/image" Target="media/image75.png"/><Relationship Id="rId85" Type="http://schemas.openxmlformats.org/officeDocument/2006/relationships/image" Target="media/image74.png"/><Relationship Id="rId84" Type="http://schemas.openxmlformats.org/officeDocument/2006/relationships/image" Target="media/image73.png"/><Relationship Id="rId83" Type="http://schemas.openxmlformats.org/officeDocument/2006/relationships/image" Target="media/image72.png"/><Relationship Id="rId82" Type="http://schemas.openxmlformats.org/officeDocument/2006/relationships/image" Target="media/image71.png"/><Relationship Id="rId81" Type="http://schemas.openxmlformats.org/officeDocument/2006/relationships/image" Target="media/image70.png"/><Relationship Id="rId80" Type="http://schemas.openxmlformats.org/officeDocument/2006/relationships/image" Target="media/image69.png"/><Relationship Id="rId8" Type="http://schemas.openxmlformats.org/officeDocument/2006/relationships/footer" Target="footer1.xml"/><Relationship Id="rId79" Type="http://schemas.openxmlformats.org/officeDocument/2006/relationships/image" Target="media/image68.png"/><Relationship Id="rId78" Type="http://schemas.openxmlformats.org/officeDocument/2006/relationships/image" Target="media/image67.png"/><Relationship Id="rId77" Type="http://schemas.openxmlformats.org/officeDocument/2006/relationships/image" Target="media/image66.png"/><Relationship Id="rId76" Type="http://schemas.openxmlformats.org/officeDocument/2006/relationships/image" Target="media/image65.png"/><Relationship Id="rId75" Type="http://schemas.openxmlformats.org/officeDocument/2006/relationships/image" Target="media/image64.png"/><Relationship Id="rId74" Type="http://schemas.openxmlformats.org/officeDocument/2006/relationships/image" Target="media/image63.png"/><Relationship Id="rId73" Type="http://schemas.openxmlformats.org/officeDocument/2006/relationships/image" Target="media/image62.png"/><Relationship Id="rId72" Type="http://schemas.openxmlformats.org/officeDocument/2006/relationships/image" Target="media/image61.png"/><Relationship Id="rId71" Type="http://schemas.openxmlformats.org/officeDocument/2006/relationships/image" Target="media/image60.png"/><Relationship Id="rId70" Type="http://schemas.openxmlformats.org/officeDocument/2006/relationships/image" Target="media/image59.png"/><Relationship Id="rId7" Type="http://schemas.openxmlformats.org/officeDocument/2006/relationships/header" Target="header3.xml"/><Relationship Id="rId69" Type="http://schemas.openxmlformats.org/officeDocument/2006/relationships/image" Target="media/image58.png"/><Relationship Id="rId68" Type="http://schemas.openxmlformats.org/officeDocument/2006/relationships/image" Target="media/image57.png"/><Relationship Id="rId67" Type="http://schemas.openxmlformats.org/officeDocument/2006/relationships/image" Target="media/image56.png"/><Relationship Id="rId66" Type="http://schemas.openxmlformats.org/officeDocument/2006/relationships/image" Target="media/image55.png"/><Relationship Id="rId65" Type="http://schemas.openxmlformats.org/officeDocument/2006/relationships/image" Target="media/image54.png"/><Relationship Id="rId64" Type="http://schemas.openxmlformats.org/officeDocument/2006/relationships/image" Target="media/image53.png"/><Relationship Id="rId63" Type="http://schemas.openxmlformats.org/officeDocument/2006/relationships/image" Target="media/image52.png"/><Relationship Id="rId62" Type="http://schemas.openxmlformats.org/officeDocument/2006/relationships/image" Target="media/image51.png"/><Relationship Id="rId61" Type="http://schemas.openxmlformats.org/officeDocument/2006/relationships/image" Target="media/image50.png"/><Relationship Id="rId60" Type="http://schemas.openxmlformats.org/officeDocument/2006/relationships/image" Target="media/image49.png"/><Relationship Id="rId6" Type="http://schemas.openxmlformats.org/officeDocument/2006/relationships/header" Target="header2.xml"/><Relationship Id="rId59" Type="http://schemas.openxmlformats.org/officeDocument/2006/relationships/image" Target="media/image48.png"/><Relationship Id="rId58" Type="http://schemas.openxmlformats.org/officeDocument/2006/relationships/image" Target="media/image47.png"/><Relationship Id="rId57" Type="http://schemas.openxmlformats.org/officeDocument/2006/relationships/image" Target="media/image46.png"/><Relationship Id="rId56" Type="http://schemas.openxmlformats.org/officeDocument/2006/relationships/image" Target="media/image45.png"/><Relationship Id="rId55" Type="http://schemas.openxmlformats.org/officeDocument/2006/relationships/image" Target="media/image44.png"/><Relationship Id="rId54" Type="http://schemas.openxmlformats.org/officeDocument/2006/relationships/image" Target="media/image43.png"/><Relationship Id="rId53" Type="http://schemas.openxmlformats.org/officeDocument/2006/relationships/image" Target="media/image42.png"/><Relationship Id="rId52" Type="http://schemas.openxmlformats.org/officeDocument/2006/relationships/image" Target="media/image41.png"/><Relationship Id="rId51" Type="http://schemas.openxmlformats.org/officeDocument/2006/relationships/image" Target="media/image40.png"/><Relationship Id="rId50" Type="http://schemas.openxmlformats.org/officeDocument/2006/relationships/image" Target="media/image39.png"/><Relationship Id="rId5" Type="http://schemas.openxmlformats.org/officeDocument/2006/relationships/header" Target="header1.xml"/><Relationship Id="rId49" Type="http://schemas.openxmlformats.org/officeDocument/2006/relationships/image" Target="media/image38.png"/><Relationship Id="rId48" Type="http://schemas.openxmlformats.org/officeDocument/2006/relationships/image" Target="media/image37.png"/><Relationship Id="rId47" Type="http://schemas.openxmlformats.org/officeDocument/2006/relationships/image" Target="media/image36.png"/><Relationship Id="rId46" Type="http://schemas.openxmlformats.org/officeDocument/2006/relationships/image" Target="media/image35.png"/><Relationship Id="rId45" Type="http://schemas.openxmlformats.org/officeDocument/2006/relationships/image" Target="media/image34.png"/><Relationship Id="rId44" Type="http://schemas.openxmlformats.org/officeDocument/2006/relationships/image" Target="media/image33.png"/><Relationship Id="rId43" Type="http://schemas.openxmlformats.org/officeDocument/2006/relationships/image" Target="media/image32.png"/><Relationship Id="rId42" Type="http://schemas.openxmlformats.org/officeDocument/2006/relationships/image" Target="media/image31.png"/><Relationship Id="rId41" Type="http://schemas.openxmlformats.org/officeDocument/2006/relationships/image" Target="media/image30.png"/><Relationship Id="rId40" Type="http://schemas.openxmlformats.org/officeDocument/2006/relationships/image" Target="media/image29.png"/><Relationship Id="rId4" Type="http://schemas.openxmlformats.org/officeDocument/2006/relationships/endnotes" Target="endnotes.xml"/><Relationship Id="rId39" Type="http://schemas.openxmlformats.org/officeDocument/2006/relationships/image" Target="media/image28.png"/><Relationship Id="rId38" Type="http://schemas.openxmlformats.org/officeDocument/2006/relationships/image" Target="media/image27.png"/><Relationship Id="rId37" Type="http://schemas.openxmlformats.org/officeDocument/2006/relationships/image" Target="media/image26.png"/><Relationship Id="rId36" Type="http://schemas.openxmlformats.org/officeDocument/2006/relationships/image" Target="media/image25.png"/><Relationship Id="rId35" Type="http://schemas.openxmlformats.org/officeDocument/2006/relationships/image" Target="media/image24.png"/><Relationship Id="rId34" Type="http://schemas.openxmlformats.org/officeDocument/2006/relationships/image" Target="media/image23.png"/><Relationship Id="rId33" Type="http://schemas.openxmlformats.org/officeDocument/2006/relationships/image" Target="media/image22.png"/><Relationship Id="rId32" Type="http://schemas.openxmlformats.org/officeDocument/2006/relationships/image" Target="media/image21.png"/><Relationship Id="rId31" Type="http://schemas.openxmlformats.org/officeDocument/2006/relationships/image" Target="media/image20.png"/><Relationship Id="rId30" Type="http://schemas.openxmlformats.org/officeDocument/2006/relationships/image" Target="media/image19.png"/><Relationship Id="rId3" Type="http://schemas.openxmlformats.org/officeDocument/2006/relationships/footnotes" Target="footnotes.xml"/><Relationship Id="rId29" Type="http://schemas.openxmlformats.org/officeDocument/2006/relationships/image" Target="media/image18.png"/><Relationship Id="rId28" Type="http://schemas.openxmlformats.org/officeDocument/2006/relationships/image" Target="media/image17.png"/><Relationship Id="rId27" Type="http://schemas.openxmlformats.org/officeDocument/2006/relationships/image" Target="media/image16.png"/><Relationship Id="rId26" Type="http://schemas.openxmlformats.org/officeDocument/2006/relationships/image" Target="media/image15.png"/><Relationship Id="rId25" Type="http://schemas.openxmlformats.org/officeDocument/2006/relationships/image" Target="media/image14.png"/><Relationship Id="rId24" Type="http://schemas.openxmlformats.org/officeDocument/2006/relationships/image" Target="media/image13.png"/><Relationship Id="rId23" Type="http://schemas.openxmlformats.org/officeDocument/2006/relationships/image" Target="media/image12.png"/><Relationship Id="rId22" Type="http://schemas.openxmlformats.org/officeDocument/2006/relationships/image" Target="media/image11.png"/><Relationship Id="rId21" Type="http://schemas.openxmlformats.org/officeDocument/2006/relationships/image" Target="media/image10.png"/><Relationship Id="rId20" Type="http://schemas.openxmlformats.org/officeDocument/2006/relationships/image" Target="media/image9.png"/><Relationship Id="rId2" Type="http://schemas.openxmlformats.org/officeDocument/2006/relationships/settings" Target="settings.xml"/><Relationship Id="rId19" Type="http://schemas.openxmlformats.org/officeDocument/2006/relationships/image" Target="media/image8.png"/><Relationship Id="rId18" Type="http://schemas.openxmlformats.org/officeDocument/2006/relationships/image" Target="media/image7.png"/><Relationship Id="rId17" Type="http://schemas.openxmlformats.org/officeDocument/2006/relationships/image" Target="media/image6.png"/><Relationship Id="rId16" Type="http://schemas.openxmlformats.org/officeDocument/2006/relationships/image" Target="media/image5.png"/><Relationship Id="rId15" Type="http://schemas.openxmlformats.org/officeDocument/2006/relationships/image" Target="media/image4.png"/><Relationship Id="rId14" Type="http://schemas.openxmlformats.org/officeDocument/2006/relationships/image" Target="media/image3.png"/><Relationship Id="rId132" Type="http://schemas.openxmlformats.org/officeDocument/2006/relationships/fontTable" Target="fontTable.xml"/><Relationship Id="rId131" Type="http://schemas.openxmlformats.org/officeDocument/2006/relationships/numbering" Target="numbering.xml"/><Relationship Id="rId130" Type="http://schemas.openxmlformats.org/officeDocument/2006/relationships/image" Target="media/image119.png"/><Relationship Id="rId13" Type="http://schemas.openxmlformats.org/officeDocument/2006/relationships/image" Target="media/image1.png"/><Relationship Id="rId129" Type="http://schemas.openxmlformats.org/officeDocument/2006/relationships/image" Target="media/image118.png"/><Relationship Id="rId128" Type="http://schemas.openxmlformats.org/officeDocument/2006/relationships/image" Target="media/image117.png"/><Relationship Id="rId127" Type="http://schemas.openxmlformats.org/officeDocument/2006/relationships/image" Target="media/image116.png"/><Relationship Id="rId126" Type="http://schemas.openxmlformats.org/officeDocument/2006/relationships/image" Target="media/image115.png"/><Relationship Id="rId125" Type="http://schemas.openxmlformats.org/officeDocument/2006/relationships/image" Target="media/image114.png"/><Relationship Id="rId124" Type="http://schemas.openxmlformats.org/officeDocument/2006/relationships/image" Target="media/image113.png"/><Relationship Id="rId123" Type="http://schemas.openxmlformats.org/officeDocument/2006/relationships/image" Target="media/image112.png"/><Relationship Id="rId122" Type="http://schemas.openxmlformats.org/officeDocument/2006/relationships/image" Target="media/image111.png"/><Relationship Id="rId121" Type="http://schemas.openxmlformats.org/officeDocument/2006/relationships/image" Target="media/image110.png"/><Relationship Id="rId120" Type="http://schemas.openxmlformats.org/officeDocument/2006/relationships/image" Target="media/image109.png"/><Relationship Id="rId12" Type="http://schemas.openxmlformats.org/officeDocument/2006/relationships/image" Target="media/image2.png"/><Relationship Id="rId119" Type="http://schemas.openxmlformats.org/officeDocument/2006/relationships/image" Target="media/image108.png"/><Relationship Id="rId118" Type="http://schemas.openxmlformats.org/officeDocument/2006/relationships/image" Target="media/image107.png"/><Relationship Id="rId117" Type="http://schemas.openxmlformats.org/officeDocument/2006/relationships/image" Target="media/image106.png"/><Relationship Id="rId116" Type="http://schemas.openxmlformats.org/officeDocument/2006/relationships/image" Target="media/image105.png"/><Relationship Id="rId115" Type="http://schemas.openxmlformats.org/officeDocument/2006/relationships/image" Target="media/image104.png"/><Relationship Id="rId114" Type="http://schemas.openxmlformats.org/officeDocument/2006/relationships/image" Target="media/image103.png"/><Relationship Id="rId113" Type="http://schemas.openxmlformats.org/officeDocument/2006/relationships/image" Target="media/image102.png"/><Relationship Id="rId112" Type="http://schemas.openxmlformats.org/officeDocument/2006/relationships/image" Target="media/image101.png"/><Relationship Id="rId111" Type="http://schemas.openxmlformats.org/officeDocument/2006/relationships/image" Target="media/image100.png"/><Relationship Id="rId110" Type="http://schemas.openxmlformats.org/officeDocument/2006/relationships/image" Target="media/image99.png"/><Relationship Id="rId11" Type="http://schemas.openxmlformats.org/officeDocument/2006/relationships/theme" Target="theme/theme1.xml"/><Relationship Id="rId109" Type="http://schemas.openxmlformats.org/officeDocument/2006/relationships/image" Target="media/image98.png"/><Relationship Id="rId108" Type="http://schemas.openxmlformats.org/officeDocument/2006/relationships/image" Target="media/image97.png"/><Relationship Id="rId107" Type="http://schemas.openxmlformats.org/officeDocument/2006/relationships/image" Target="media/image96.png"/><Relationship Id="rId106" Type="http://schemas.openxmlformats.org/officeDocument/2006/relationships/image" Target="media/image95.png"/><Relationship Id="rId105" Type="http://schemas.openxmlformats.org/officeDocument/2006/relationships/image" Target="media/image94.png"/><Relationship Id="rId104" Type="http://schemas.openxmlformats.org/officeDocument/2006/relationships/image" Target="media/image93.png"/><Relationship Id="rId103" Type="http://schemas.openxmlformats.org/officeDocument/2006/relationships/image" Target="media/image92.png"/><Relationship Id="rId102" Type="http://schemas.openxmlformats.org/officeDocument/2006/relationships/image" Target="media/image91.png"/><Relationship Id="rId101" Type="http://schemas.openxmlformats.org/officeDocument/2006/relationships/image" Target="media/image90.png"/><Relationship Id="rId100" Type="http://schemas.openxmlformats.org/officeDocument/2006/relationships/image" Target="media/image89.png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1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Company>               </Company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2018-08-10T05:52:00Z</dcterms:created>
  <dc:creator>﹎ωǒ们偠开鈊</dc:creator>
  <cp:lastModifiedBy>深海幽蓝</cp:lastModifiedBy>
  <dcterms:modified xsi:type="dcterms:W3CDTF">2023-12-04T07:09:57Z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BF7A573FE6C24D4C88258C44A2B147B0</vt:lpwstr>
  </property>
</Properties>
</file>